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7D" w:rsidRPr="00003DB7" w:rsidRDefault="00B227D0" w:rsidP="0048237D">
      <w:pPr>
        <w:autoSpaceDE w:val="0"/>
        <w:autoSpaceDN w:val="0"/>
        <w:adjustRightInd w:val="0"/>
        <w:spacing w:after="0"/>
        <w:ind w:firstLine="708"/>
        <w:rPr>
          <w:rFonts w:ascii="Tahoma" w:hAnsi="Tahoma" w:cs="Tahoma"/>
          <w:b/>
          <w:bCs/>
          <w:color w:val="000000"/>
          <w:sz w:val="28"/>
          <w:szCs w:val="28"/>
        </w:rPr>
      </w:pPr>
      <w:r w:rsidRPr="00003DB7"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-753745</wp:posOffset>
            </wp:positionV>
            <wp:extent cx="518160" cy="462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34716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DB7"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-2160270</wp:posOffset>
            </wp:positionV>
            <wp:extent cx="7581265" cy="3174365"/>
            <wp:effectExtent l="0" t="0" r="63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6843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854" w:rsidRPr="00003DB7" w:rsidRDefault="00B227D0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003DB7">
        <w:rPr>
          <w:rFonts w:ascii="Tahoma" w:hAnsi="Tahoma"/>
          <w:b/>
          <w:color w:val="FFFFFF"/>
          <w:sz w:val="28"/>
        </w:rPr>
        <w:t>Ogłoszenie o naborze na stanowisko: Asystenta ds. finansowych</w:t>
      </w:r>
    </w:p>
    <w:p w:rsidR="00FE2E07" w:rsidRPr="00003DB7" w:rsidRDefault="00B227D0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003DB7">
        <w:rPr>
          <w:rFonts w:ascii="Tahoma" w:hAnsi="Tahoma"/>
          <w:b/>
          <w:color w:val="FFFFFF"/>
          <w:sz w:val="28"/>
        </w:rPr>
        <w:t>Dział: Jednostka ds. Zarządzania Zasobami i Koordynacji</w:t>
      </w:r>
    </w:p>
    <w:p w:rsidR="00F02854" w:rsidRPr="00003DB7" w:rsidRDefault="00B227D0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>
        <w:rPr>
          <w:rFonts w:ascii="Tahoma" w:hAnsi="Tahoma"/>
          <w:b/>
          <w:color w:val="FFFFFF"/>
          <w:sz w:val="28"/>
        </w:rPr>
        <w:t>Nr referencyjny: ECDC/FGIII/2019</w:t>
      </w:r>
      <w:bookmarkStart w:id="0" w:name="_GoBack"/>
      <w:bookmarkEnd w:id="0"/>
      <w:r w:rsidRPr="00003DB7">
        <w:rPr>
          <w:rFonts w:ascii="Tahoma" w:hAnsi="Tahoma"/>
          <w:b/>
          <w:color w:val="FFFFFF"/>
          <w:sz w:val="28"/>
        </w:rPr>
        <w:t>/RMC-FA</w:t>
      </w:r>
    </w:p>
    <w:p w:rsidR="00276937" w:rsidRPr="00003DB7" w:rsidRDefault="00276937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481111" w:rsidRPr="00003DB7" w:rsidRDefault="00B227D0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003DB7">
        <w:rPr>
          <w:rFonts w:ascii="Tahoma" w:hAnsi="Tahoma"/>
          <w:sz w:val="22"/>
        </w:rPr>
        <w:t xml:space="preserve">Europejskie Centrum ds. Zapobiegania i Kontroli Chorób (ECDC) organizuje nabór na powyższe </w:t>
      </w:r>
      <w:r w:rsidRPr="00003DB7">
        <w:rPr>
          <w:rFonts w:ascii="Tahoma" w:hAnsi="Tahoma"/>
          <w:sz w:val="22"/>
        </w:rPr>
        <w:t>stanowisko pracownika kontraktowego.</w:t>
      </w:r>
    </w:p>
    <w:p w:rsidR="00880A76" w:rsidRPr="00003DB7" w:rsidRDefault="00B227D0" w:rsidP="00880A76">
      <w:pPr>
        <w:spacing w:after="120"/>
        <w:rPr>
          <w:rFonts w:ascii="Tahoma" w:hAnsi="Tahoma" w:cs="Tahoma"/>
          <w:b/>
          <w:bCs/>
          <w:iCs/>
          <w:color w:val="69AE23"/>
          <w:sz w:val="28"/>
          <w:szCs w:val="28"/>
        </w:rPr>
      </w:pPr>
      <w:r w:rsidRPr="00003DB7">
        <w:rPr>
          <w:rFonts w:ascii="Tahoma" w:hAnsi="Tahoma"/>
          <w:b/>
          <w:color w:val="69AE23"/>
          <w:sz w:val="28"/>
        </w:rPr>
        <w:t>Opis stanowiska pracy</w:t>
      </w:r>
    </w:p>
    <w:p w:rsidR="003C3DD1" w:rsidRPr="00003DB7" w:rsidRDefault="00B227D0" w:rsidP="00224C0A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003DB7">
        <w:rPr>
          <w:rFonts w:ascii="Tahoma" w:hAnsi="Tahoma"/>
          <w:sz w:val="22"/>
        </w:rPr>
        <w:t>Osoba zatrudniona na tym stanowisku będzie pracowała w Dziale Finansów i Księgowości i będzie odpowiedzialna za wykonywanie wyszczególnionych poniżej zadań w zależności od danej grupy. Wybrany kand</w:t>
      </w:r>
      <w:r w:rsidRPr="00003DB7">
        <w:rPr>
          <w:rFonts w:ascii="Tahoma" w:hAnsi="Tahoma"/>
          <w:sz w:val="22"/>
        </w:rPr>
        <w:t>ydat będzie odpowiadał przed odpowiednim liderem grupy.</w:t>
      </w:r>
    </w:p>
    <w:p w:rsidR="003C3DD1" w:rsidRPr="00003DB7" w:rsidRDefault="00B227D0" w:rsidP="003C3DD1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003DB7">
        <w:rPr>
          <w:rFonts w:ascii="Tahoma" w:hAnsi="Tahoma"/>
          <w:sz w:val="22"/>
        </w:rPr>
        <w:t>Osoba ta będzie odpowiadała w szczególności za następujące obszary pracy: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inicjowanie transakcji finansowych powiązanych ze środkami na płatności i środkami na zobowiązania;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udzielanie</w:t>
      </w:r>
      <w:r w:rsidRPr="00003DB7">
        <w:rPr>
          <w:rFonts w:ascii="Tahoma" w:hAnsi="Tahoma"/>
          <w:color w:val="000000"/>
          <w:sz w:val="22"/>
        </w:rPr>
        <w:t xml:space="preserve"> jednostkom operacyjnym wsparcia przy przygotowywaniu i sporządzaniu dokumentacji finansowej oraz przy przeprowadzaniu kontroli jakości tej dokumentacji;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dbanie o wdrażanie rozporządzenia finansowego i procedur ECDC przy zachowaniu pełnej zgodności z obowi</w:t>
      </w:r>
      <w:r w:rsidRPr="00003DB7">
        <w:rPr>
          <w:rFonts w:ascii="Tahoma" w:hAnsi="Tahoma"/>
          <w:color w:val="000000"/>
          <w:sz w:val="22"/>
        </w:rPr>
        <w:t>ązującymi przepisami;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udzielanie wsparcia przy sporządzaniu budżetu ECDC;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sporządzanie akt dotyczących podmiotu prawnego i rachunków bankowych;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udzielanie wsparcia przy wydawaniu nakazów odzyskania środków i dokonywaniu przesunięć budżetowych;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podejmowanie</w:t>
      </w:r>
      <w:r w:rsidRPr="00003DB7">
        <w:rPr>
          <w:rFonts w:ascii="Tahoma" w:hAnsi="Tahoma"/>
          <w:color w:val="000000"/>
          <w:sz w:val="22"/>
        </w:rPr>
        <w:t xml:space="preserve"> działań następczych w związku z wdrażaniem budżetu, publikowanie sprawozdań i świadczenie usług w zakresie uzgadniania;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udzielanie wsparcia w kwestiach finansowych wszystkim jednostkom Centrum;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 xml:space="preserve">udzielanie wsparcia przy aktualizowaniu procedur finansowych </w:t>
      </w:r>
      <w:r w:rsidRPr="00003DB7">
        <w:rPr>
          <w:rFonts w:ascii="Tahoma" w:hAnsi="Tahoma"/>
          <w:color w:val="000000"/>
          <w:sz w:val="22"/>
        </w:rPr>
        <w:t>i list kontrolnych dotyczących przepływów środków finansowych w ramach Centrum;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udzielanie ogólnego wsparcia administracyjnego i księgowego, uwzględniając wsparcie w zakresie archiwizacji dokumentów;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pełnienie funkcji wspomagającej i udzielanie wsparcia wy</w:t>
      </w:r>
      <w:r w:rsidRPr="00003DB7">
        <w:rPr>
          <w:rFonts w:ascii="Tahoma" w:hAnsi="Tahoma"/>
          <w:color w:val="000000"/>
          <w:sz w:val="22"/>
        </w:rPr>
        <w:t>branym partnerom w dziale;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wykonywanie wszelkich innych zadań powierzonych liderowi grupy lub kierownikowi działu.</w:t>
      </w:r>
    </w:p>
    <w:p w:rsidR="00B57790" w:rsidRPr="00003DB7" w:rsidRDefault="00B57790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</w:p>
    <w:p w:rsidR="005D23DC" w:rsidRPr="00003DB7" w:rsidRDefault="00B227D0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  <w:r w:rsidRPr="00003DB7">
        <w:rPr>
          <w:rFonts w:ascii="Tahoma" w:hAnsi="Tahoma"/>
          <w:b/>
          <w:color w:val="69AE23"/>
          <w:sz w:val="28"/>
        </w:rPr>
        <w:t>Wymagane kwalifikacje i doświadczenie</w:t>
      </w:r>
    </w:p>
    <w:p w:rsidR="005D23DC" w:rsidRPr="00003DB7" w:rsidRDefault="00B227D0" w:rsidP="00CF38E3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003DB7">
        <w:rPr>
          <w:rFonts w:ascii="Tahoma" w:hAnsi="Tahoma"/>
        </w:rPr>
        <w:t>Wymogi formalne</w:t>
      </w:r>
    </w:p>
    <w:p w:rsidR="00A76ADE" w:rsidRPr="00003DB7" w:rsidRDefault="00B227D0" w:rsidP="00A76ADE">
      <w:pPr>
        <w:spacing w:after="120"/>
        <w:rPr>
          <w:rFonts w:ascii="Tahoma" w:hAnsi="Tahoma" w:cs="Tahoma"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Kandydaci muszą spełniać szereg wymogów formalnych. Są to następujące wymogi:</w:t>
      </w:r>
    </w:p>
    <w:p w:rsidR="003C3DD1" w:rsidRPr="00003DB7" w:rsidRDefault="00B227D0" w:rsidP="00D732F8">
      <w:pPr>
        <w:pStyle w:val="ListBullet1"/>
        <w:spacing w:after="120"/>
        <w:rPr>
          <w:rFonts w:ascii="Tahoma" w:hAnsi="Tahoma" w:cs="Tahoma"/>
          <w:bCs/>
          <w:sz w:val="22"/>
          <w:szCs w:val="22"/>
        </w:rPr>
      </w:pPr>
      <w:r w:rsidRPr="00003DB7">
        <w:rPr>
          <w:rFonts w:ascii="Tahoma" w:hAnsi="Tahoma"/>
          <w:sz w:val="22"/>
        </w:rPr>
        <w:lastRenderedPageBreak/>
        <w:t>wykształcenie pomaturalne poświadczone dyplomem lub wykształcenie średnie potwierdzone świadectwem uprawniającym do podjęcia studiów wyższych oraz odpowiednie, trzyletnie doświadczenie zawodowe</w:t>
      </w:r>
      <w:r>
        <w:rPr>
          <w:rFonts w:ascii="Tahoma" w:hAnsi="Tahoma"/>
          <w:sz w:val="22"/>
          <w:vertAlign w:val="superscript"/>
        </w:rPr>
        <w:footnoteReference w:id="1"/>
      </w:r>
      <w:r w:rsidRPr="00003DB7">
        <w:rPr>
          <w:rFonts w:ascii="Tahoma" w:hAnsi="Tahoma"/>
          <w:sz w:val="22"/>
        </w:rPr>
        <w:t>;</w:t>
      </w:r>
    </w:p>
    <w:p w:rsidR="0041298D" w:rsidRPr="00003DB7" w:rsidRDefault="00B227D0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biegła</w:t>
      </w:r>
      <w:r w:rsidRPr="00003DB7">
        <w:rPr>
          <w:rFonts w:ascii="Tahoma" w:hAnsi="Tahoma"/>
          <w:color w:val="000000"/>
          <w:sz w:val="22"/>
        </w:rPr>
        <w:t xml:space="preserve"> znajomość jednego z języków Wspólnot oraz dostateczna znajomość innego języka Wspólnot w stopniu niezbędnym do pełnienia swoich obowiązków</w:t>
      </w:r>
      <w:r>
        <w:rPr>
          <w:rStyle w:val="FootnoteReference"/>
          <w:rFonts w:ascii="Tahoma" w:hAnsi="Tahoma"/>
          <w:color w:val="000000"/>
          <w:sz w:val="22"/>
        </w:rPr>
        <w:footnoteReference w:id="2"/>
      </w:r>
      <w:r w:rsidRPr="00003DB7">
        <w:rPr>
          <w:rFonts w:ascii="Tahoma" w:hAnsi="Tahoma"/>
          <w:color w:val="000000"/>
          <w:sz w:val="22"/>
        </w:rPr>
        <w:t>;</w:t>
      </w:r>
    </w:p>
    <w:p w:rsidR="0041298D" w:rsidRPr="00003DB7" w:rsidRDefault="00B227D0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obywatelstwo jednego z państw członkowskich UE bądź Norwegii, Islandii lub Liechtensteinu;</w:t>
      </w:r>
    </w:p>
    <w:p w:rsidR="0041298D" w:rsidRPr="00003DB7" w:rsidRDefault="00B227D0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korzystanie z pełni pra</w:t>
      </w:r>
      <w:r w:rsidRPr="00003DB7">
        <w:rPr>
          <w:rFonts w:ascii="Tahoma" w:hAnsi="Tahoma"/>
          <w:color w:val="000000"/>
          <w:sz w:val="22"/>
        </w:rPr>
        <w:t>w obywatelskich</w:t>
      </w:r>
      <w:r>
        <w:rPr>
          <w:rFonts w:ascii="Tahoma" w:hAnsi="Tahoma"/>
          <w:color w:val="000000"/>
          <w:sz w:val="22"/>
          <w:vertAlign w:val="superscript"/>
        </w:rPr>
        <w:footnoteReference w:id="3"/>
      </w:r>
      <w:r w:rsidRPr="00003DB7">
        <w:rPr>
          <w:rFonts w:ascii="Tahoma" w:hAnsi="Tahoma"/>
          <w:color w:val="000000"/>
          <w:sz w:val="22"/>
        </w:rPr>
        <w:t>;</w:t>
      </w:r>
    </w:p>
    <w:p w:rsidR="0041298D" w:rsidRPr="00003DB7" w:rsidRDefault="00B227D0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wypełnienie wszelkich zobowiązań wynikających z obowiązujących przepisów prawa dotyczących służby wojskowej;</w:t>
      </w:r>
    </w:p>
    <w:p w:rsidR="0041298D" w:rsidRPr="00003DB7" w:rsidRDefault="00B227D0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cechy charakteru odpowiadające przedmiotowym obowiązkom; oraz</w:t>
      </w:r>
    </w:p>
    <w:p w:rsidR="00E6511F" w:rsidRPr="00003DB7" w:rsidRDefault="00B227D0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zdolność fizyczna do wykonywania obowiązków związanych ze stanowisk</w:t>
      </w:r>
      <w:r w:rsidRPr="00003DB7">
        <w:rPr>
          <w:rFonts w:ascii="Tahoma" w:hAnsi="Tahoma"/>
          <w:color w:val="000000"/>
          <w:sz w:val="22"/>
        </w:rPr>
        <w:t>iem.</w:t>
      </w:r>
    </w:p>
    <w:p w:rsidR="00224C0A" w:rsidRPr="00003DB7" w:rsidRDefault="00224C0A" w:rsidP="00880A76">
      <w:pPr>
        <w:pStyle w:val="Heading2"/>
        <w:numPr>
          <w:ilvl w:val="0"/>
          <w:numId w:val="0"/>
        </w:numPr>
        <w:ind w:left="1080" w:hanging="1080"/>
        <w:rPr>
          <w:rFonts w:ascii="Tahoma" w:hAnsi="Tahoma" w:cs="Tahoma"/>
        </w:rPr>
      </w:pPr>
    </w:p>
    <w:p w:rsidR="00880A76" w:rsidRPr="00003DB7" w:rsidRDefault="00B227D0" w:rsidP="00357651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003DB7">
        <w:rPr>
          <w:rFonts w:ascii="Tahoma" w:hAnsi="Tahoma"/>
        </w:rPr>
        <w:t>Kryteria wyboru</w:t>
      </w:r>
    </w:p>
    <w:p w:rsidR="00880A76" w:rsidRPr="00003DB7" w:rsidRDefault="00B227D0" w:rsidP="00880A76">
      <w:pPr>
        <w:autoSpaceDE w:val="0"/>
        <w:autoSpaceDN w:val="0"/>
        <w:adjustRightInd w:val="0"/>
        <w:rPr>
          <w:rFonts w:ascii="Tahoma" w:hAnsi="Tahoma"/>
          <w:color w:val="000000"/>
          <w:sz w:val="22"/>
        </w:rPr>
      </w:pPr>
      <w:r w:rsidRPr="00003DB7">
        <w:rPr>
          <w:rFonts w:ascii="Tahoma" w:hAnsi="Tahoma"/>
          <w:color w:val="000000"/>
          <w:sz w:val="22"/>
        </w:rPr>
        <w:t xml:space="preserve">Aby kwalifikować się na przedmiotowe stanowisko kandydaci muszą spełniać określone </w:t>
      </w:r>
      <w:r w:rsidRPr="00003DB7">
        <w:rPr>
          <w:rFonts w:ascii="Tahoma" w:hAnsi="Tahoma"/>
          <w:b/>
          <w:color w:val="000000"/>
          <w:sz w:val="22"/>
        </w:rPr>
        <w:t>podstawowe kryteria</w:t>
      </w:r>
      <w:r w:rsidRPr="00003DB7">
        <w:rPr>
          <w:rFonts w:ascii="Tahoma" w:hAnsi="Tahoma"/>
          <w:color w:val="000000"/>
          <w:sz w:val="22"/>
        </w:rPr>
        <w:t xml:space="preserve"> w zakresie doświadczenia zawodowego/ wiedzy oraz cech osobistych/ umiejętności interpersonalnych.</w:t>
      </w:r>
    </w:p>
    <w:p w:rsidR="00880A76" w:rsidRPr="00003DB7" w:rsidRDefault="00B227D0" w:rsidP="00880A76">
      <w:pPr>
        <w:autoSpaceDE w:val="0"/>
        <w:autoSpaceDN w:val="0"/>
        <w:adjustRightInd w:val="0"/>
        <w:spacing w:before="240" w:after="120"/>
        <w:rPr>
          <w:rFonts w:ascii="Tahoma" w:hAnsi="Tahoma"/>
          <w:i/>
          <w:color w:val="000000"/>
          <w:sz w:val="22"/>
        </w:rPr>
      </w:pPr>
      <w:r w:rsidRPr="00003DB7">
        <w:rPr>
          <w:rFonts w:ascii="Tahoma" w:hAnsi="Tahoma"/>
          <w:i/>
          <w:color w:val="000000"/>
          <w:sz w:val="22"/>
        </w:rPr>
        <w:t>Doświadczenie zawodowe / wiedza:</w:t>
      </w:r>
    </w:p>
    <w:p w:rsidR="00B57790" w:rsidRPr="00003DB7" w:rsidRDefault="00B227D0" w:rsidP="00B57790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przynajmniej trzyletnie doświadczenie zawodowe zdobyte po uzyskaniu dyplomu, w zakresie obowiązków odpowiadających opisowi stanowiska pracy;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doświadczenie w stosowaniu procedur i przepisów finansowych;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doświadczenie w przetwarzaniu transakcji finansowych;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biegła znajomość programu Excel, a także pakietów oprogramowania do celów księgowych i finansowych;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doskonała znajomość języka angielskiego w mowie i piśmie.</w:t>
      </w:r>
    </w:p>
    <w:p w:rsidR="00880A76" w:rsidRPr="00003DB7" w:rsidRDefault="00B227D0" w:rsidP="00880A76">
      <w:pPr>
        <w:spacing w:before="240" w:after="120"/>
        <w:rPr>
          <w:rFonts w:ascii="Tahoma" w:hAnsi="Tahoma"/>
          <w:i/>
          <w:color w:val="000000"/>
          <w:sz w:val="22"/>
        </w:rPr>
      </w:pPr>
      <w:r w:rsidRPr="00003DB7">
        <w:rPr>
          <w:rFonts w:ascii="Tahoma" w:hAnsi="Tahoma"/>
          <w:i/>
          <w:color w:val="000000"/>
          <w:sz w:val="22"/>
        </w:rPr>
        <w:t>Cechy osobowe / umiejętności interpersonalne:</w:t>
      </w:r>
    </w:p>
    <w:p w:rsidR="003C3DD1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dbałość o wysoką jakość i obsługę klienta;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doskonałe</w:t>
      </w:r>
      <w:r w:rsidRPr="00003DB7">
        <w:rPr>
          <w:rFonts w:ascii="Tahoma" w:hAnsi="Tahoma"/>
          <w:color w:val="000000"/>
          <w:sz w:val="22"/>
        </w:rPr>
        <w:t xml:space="preserve"> umiejętności komunikacyjne;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zorientowanie na jakość, wysoki poziom rzetelności i dbałość o szczegóły;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lastRenderedPageBreak/>
        <w:t>doskonałe umiejętności rozumowania matematycznego;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dobrze rozwinięte poczucie obowiązku;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duże umiejętności interpersonalne i zdolność do skutecznej pracy</w:t>
      </w:r>
      <w:r w:rsidRPr="00003DB7">
        <w:rPr>
          <w:rFonts w:ascii="Tahoma" w:hAnsi="Tahoma"/>
          <w:color w:val="000000"/>
          <w:sz w:val="22"/>
        </w:rPr>
        <w:t xml:space="preserve"> w zespole;</w:t>
      </w:r>
    </w:p>
    <w:p w:rsidR="00224C0A" w:rsidRPr="00003DB7" w:rsidRDefault="00B227D0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umiejętność pracy pod presją i w ramach napiętych terminów.</w:t>
      </w:r>
    </w:p>
    <w:p w:rsidR="00880A76" w:rsidRPr="00003DB7" w:rsidRDefault="00B227D0" w:rsidP="00C82970">
      <w:pPr>
        <w:spacing w:before="240" w:after="120"/>
        <w:rPr>
          <w:rFonts w:ascii="Tahoma" w:hAnsi="Tahoma"/>
          <w:i/>
          <w:color w:val="000000"/>
          <w:sz w:val="22"/>
        </w:rPr>
      </w:pPr>
      <w:r w:rsidRPr="00003DB7">
        <w:rPr>
          <w:rFonts w:ascii="Tahoma" w:hAnsi="Tahoma"/>
          <w:i/>
          <w:color w:val="000000"/>
          <w:sz w:val="22"/>
        </w:rPr>
        <w:t>Wskazaliśmy również doświadczenia i umiejętności, które są atutami pod kątem przedmiotowego stanowiska. Należą do nich:</w:t>
      </w:r>
    </w:p>
    <w:p w:rsidR="00224C0A" w:rsidRPr="00003DB7" w:rsidRDefault="00B227D0" w:rsidP="00224C0A">
      <w:pPr>
        <w:pStyle w:val="ListBullet1"/>
        <w:numPr>
          <w:ilvl w:val="0"/>
          <w:numId w:val="28"/>
        </w:numPr>
        <w:spacing w:after="120"/>
        <w:rPr>
          <w:rFonts w:ascii="Tahoma" w:hAnsi="Tahoma" w:cs="Tahoma"/>
          <w:sz w:val="22"/>
          <w:szCs w:val="22"/>
        </w:rPr>
      </w:pPr>
      <w:r w:rsidRPr="00003DB7">
        <w:rPr>
          <w:rFonts w:ascii="Tahoma" w:hAnsi="Tahoma"/>
          <w:sz w:val="22"/>
        </w:rPr>
        <w:t>ukończenie specjalistycznego szkolenia w obszarze finansów i ksi</w:t>
      </w:r>
      <w:r w:rsidRPr="00003DB7">
        <w:rPr>
          <w:rFonts w:ascii="Tahoma" w:hAnsi="Tahoma"/>
          <w:sz w:val="22"/>
        </w:rPr>
        <w:t>ęgowości.</w:t>
      </w:r>
    </w:p>
    <w:p w:rsidR="001336A2" w:rsidRPr="00003DB7" w:rsidRDefault="00B227D0" w:rsidP="001336A2">
      <w:pPr>
        <w:spacing w:after="120"/>
        <w:rPr>
          <w:rFonts w:ascii="Tahoma" w:hAnsi="Tahoma" w:cs="Tahoma"/>
          <w:sz w:val="22"/>
          <w:szCs w:val="22"/>
        </w:rPr>
      </w:pPr>
      <w:r w:rsidRPr="00003DB7">
        <w:rPr>
          <w:rFonts w:ascii="Tahoma" w:hAnsi="Tahoma"/>
          <w:sz w:val="22"/>
        </w:rPr>
        <w:t>W zależności od liczby otrzymanych zgłoszeń komisja selekcyjna może zastosować bardziej rygorystyczne wymogi w ramach wyżej wymienionych kryteriów wyboru lub zastosować dowolne z wymienionych kryteriów będących dodatkowymi atutami.</w:t>
      </w:r>
    </w:p>
    <w:p w:rsidR="005D23DC" w:rsidRPr="00003DB7" w:rsidRDefault="00B227D0" w:rsidP="005D23DC">
      <w:pPr>
        <w:pStyle w:val="Default"/>
        <w:spacing w:before="240" w:after="240"/>
        <w:jc w:val="both"/>
        <w:rPr>
          <w:rFonts w:ascii="Tahoma" w:hAnsi="Tahoma" w:cs="Tahoma"/>
          <w:b/>
          <w:color w:val="69AE23"/>
          <w:sz w:val="28"/>
          <w:szCs w:val="28"/>
        </w:rPr>
      </w:pPr>
      <w:r w:rsidRPr="00003DB7">
        <w:rPr>
          <w:rFonts w:ascii="Tahoma" w:hAnsi="Tahoma"/>
          <w:b/>
          <w:color w:val="69AE23"/>
          <w:sz w:val="28"/>
        </w:rPr>
        <w:t xml:space="preserve">Mianowanie i </w:t>
      </w:r>
      <w:r w:rsidRPr="00003DB7">
        <w:rPr>
          <w:rFonts w:ascii="Tahoma" w:hAnsi="Tahoma"/>
          <w:b/>
          <w:color w:val="69AE23"/>
          <w:sz w:val="28"/>
        </w:rPr>
        <w:t>warunki zatrudnienia</w:t>
      </w:r>
    </w:p>
    <w:p w:rsidR="0041298D" w:rsidRPr="00003DB7" w:rsidRDefault="00B227D0" w:rsidP="0041298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003DB7">
        <w:rPr>
          <w:rFonts w:ascii="Tahoma" w:hAnsi="Tahoma"/>
          <w:sz w:val="22"/>
        </w:rPr>
        <w:t>Osoba wybrana na przedmiotowe stanowisko zostanie zatrudniona w oparciu o listę przedstawioną dyrektorowi przez komisję selekcyjną. Niniejsze ogłoszenie o naborze stanowi podstawę opracowania propozycji komisji selekcyjnej. Kandydaci m</w:t>
      </w:r>
      <w:r w:rsidRPr="00003DB7">
        <w:rPr>
          <w:rFonts w:ascii="Tahoma" w:hAnsi="Tahoma"/>
          <w:sz w:val="22"/>
        </w:rPr>
        <w:t>ogą być poproszeni o przystąpienie do testów pisemnych.</w:t>
      </w:r>
      <w:r w:rsidRPr="00003DB7">
        <w:rPr>
          <w:rFonts w:ascii="Tahoma" w:hAnsi="Tahoma"/>
        </w:rPr>
        <w:t xml:space="preserve"> </w:t>
      </w:r>
      <w:r w:rsidRPr="00003DB7">
        <w:rPr>
          <w:rFonts w:ascii="Tahoma" w:hAnsi="Tahoma"/>
          <w:sz w:val="22"/>
        </w:rPr>
        <w:t>Kandydaci powinni mieć świadomość, że propozycja może zostać upubliczniona i że umieszczenie na liście wybranych kandydatów nie stanowi gwarancji zatrudnienia. Lista wybranych kandydatów zostanie spor</w:t>
      </w:r>
      <w:r w:rsidRPr="00003DB7">
        <w:rPr>
          <w:rFonts w:ascii="Tahoma" w:hAnsi="Tahoma"/>
          <w:sz w:val="22"/>
        </w:rPr>
        <w:t>ządzona w następstwie otwartego procesu selekcji.</w:t>
      </w:r>
    </w:p>
    <w:p w:rsidR="0041298D" w:rsidRPr="00003DB7" w:rsidRDefault="00B227D0" w:rsidP="00855DF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003DB7">
        <w:rPr>
          <w:rFonts w:ascii="Tahoma" w:hAnsi="Tahoma"/>
          <w:sz w:val="22"/>
        </w:rPr>
        <w:t xml:space="preserve">Wybrany kandydat zostanie zatrudniony jako członek personelu kontraktowego na okres pięciu lat, na podstawie art. 3 lit. a) warunków zatrudnienia innych pracowników Wspólnot Europejskich. Umowa może zostać </w:t>
      </w:r>
      <w:r w:rsidRPr="00003DB7">
        <w:rPr>
          <w:rFonts w:ascii="Tahoma" w:hAnsi="Tahoma"/>
          <w:sz w:val="22"/>
        </w:rPr>
        <w:t xml:space="preserve">przedłużona. Powołanie na stanowisko odbędzie się w ramach </w:t>
      </w:r>
      <w:r w:rsidRPr="00003DB7">
        <w:rPr>
          <w:rFonts w:ascii="Tahoma" w:hAnsi="Tahoma"/>
          <w:b/>
          <w:sz w:val="22"/>
        </w:rPr>
        <w:t>III grupy funkcyjnej.</w:t>
      </w:r>
      <w:r w:rsidRPr="00003DB7">
        <w:rPr>
          <w:rFonts w:ascii="Tahoma" w:hAnsi="Tahoma"/>
          <w:color w:val="FF0000"/>
          <w:sz w:val="22"/>
        </w:rPr>
        <w:t xml:space="preserve"> </w:t>
      </w:r>
      <w:r w:rsidRPr="00003DB7">
        <w:rPr>
          <w:rFonts w:ascii="Tahoma" w:hAnsi="Tahoma"/>
          <w:sz w:val="22"/>
        </w:rPr>
        <w:t>Informujemy kandydatów, że regulamin pracowniczy nakłada na wszystkich nowych pracowników wymóg pomyślnego ukończenia okresu próbnego.</w:t>
      </w:r>
    </w:p>
    <w:p w:rsidR="0041298D" w:rsidRPr="00003DB7" w:rsidRDefault="00B227D0" w:rsidP="0041298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Dalsze informacje dotyczące warunków umo</w:t>
      </w:r>
      <w:r w:rsidRPr="00003DB7">
        <w:rPr>
          <w:rFonts w:ascii="Tahoma" w:hAnsi="Tahoma"/>
          <w:color w:val="000000"/>
          <w:sz w:val="22"/>
        </w:rPr>
        <w:t>wy i pracy znajdują się w warunkach zatrudnienia innych pracowników Wspólnot Europejskich, które są dostępne na poniższej stronie internetowej:</w:t>
      </w:r>
    </w:p>
    <w:p w:rsidR="00626750" w:rsidRPr="00003DB7" w:rsidRDefault="00B227D0" w:rsidP="00626750">
      <w:pPr>
        <w:autoSpaceDE w:val="0"/>
        <w:autoSpaceDN w:val="0"/>
        <w:adjustRightInd w:val="0"/>
        <w:rPr>
          <w:rStyle w:val="Hyperlink"/>
          <w:rFonts w:ascii="Tahoma" w:hAnsi="Tahoma" w:cs="Tahoma"/>
          <w:sz w:val="22"/>
          <w:szCs w:val="22"/>
        </w:rPr>
      </w:pPr>
      <w:hyperlink r:id="rId10" w:history="1">
        <w:r w:rsidR="00193D20" w:rsidRPr="00003DB7">
          <w:rPr>
            <w:rStyle w:val="Hyperlink"/>
            <w:rFonts w:ascii="Tahoma" w:hAnsi="Tahoma"/>
            <w:sz w:val="22"/>
          </w:rPr>
          <w:t>http://ecdc.europa.eu/en/aboutus/jobs/Documents/Staff_Regulations_2014.pdf</w:t>
        </w:r>
      </w:hyperlink>
    </w:p>
    <w:p w:rsidR="0041298D" w:rsidRPr="00003DB7" w:rsidRDefault="00B227D0" w:rsidP="0041298D">
      <w:pPr>
        <w:rPr>
          <w:rFonts w:ascii="Tahoma" w:hAnsi="Tahoma" w:cs="Tahoma"/>
          <w:sz w:val="22"/>
          <w:szCs w:val="22"/>
        </w:rPr>
      </w:pPr>
      <w:r w:rsidRPr="00003DB7">
        <w:rPr>
          <w:rFonts w:ascii="Tahoma" w:hAnsi="Tahoma"/>
          <w:sz w:val="22"/>
        </w:rPr>
        <w:t>Miejscem zatrudnienia jest Sztokholm, gdzie znajduje się siedziba Centrum.</w:t>
      </w:r>
    </w:p>
    <w:p w:rsidR="005D23DC" w:rsidRPr="00003DB7" w:rsidRDefault="00B227D0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003DB7">
        <w:rPr>
          <w:rFonts w:ascii="Tahoma" w:hAnsi="Tahoma"/>
          <w:b/>
          <w:color w:val="69AE23"/>
          <w:sz w:val="28"/>
        </w:rPr>
        <w:t>Lista rezerwowa</w:t>
      </w:r>
    </w:p>
    <w:p w:rsidR="0098219F" w:rsidRPr="00003DB7" w:rsidRDefault="00B227D0" w:rsidP="0098219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003DB7">
        <w:rPr>
          <w:rFonts w:ascii="Tahoma" w:hAnsi="Tahoma"/>
          <w:sz w:val="22"/>
        </w:rPr>
        <w:t xml:space="preserve">Na potrzeby rekrutacji na podobne stanowiska w przyszłości dopuszcza się możliwość sporządzenia listy </w:t>
      </w:r>
      <w:r w:rsidRPr="00003DB7">
        <w:rPr>
          <w:rFonts w:ascii="Tahoma" w:hAnsi="Tahoma"/>
          <w:sz w:val="22"/>
        </w:rPr>
        <w:t>rezerwowej. Lista ta będzie ważna do dnia 31 grudnia roku, w którym upływa termin na zgłoszenie kandydatury, przy czym jej ważność może zostać przedłużona.</w:t>
      </w:r>
    </w:p>
    <w:p w:rsidR="005D23DC" w:rsidRPr="00003DB7" w:rsidRDefault="00B227D0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003DB7">
        <w:rPr>
          <w:rFonts w:ascii="Tahoma" w:hAnsi="Tahoma"/>
          <w:b/>
          <w:color w:val="69AE23"/>
          <w:sz w:val="28"/>
        </w:rPr>
        <w:t>Procedura zgłaszania kandydatur</w:t>
      </w:r>
    </w:p>
    <w:p w:rsidR="00B768AB" w:rsidRPr="00003DB7" w:rsidRDefault="00B227D0" w:rsidP="00B768A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003DB7">
        <w:rPr>
          <w:rFonts w:ascii="Tahoma" w:hAnsi="Tahoma"/>
          <w:b/>
          <w:color w:val="000000"/>
          <w:sz w:val="22"/>
        </w:rPr>
        <w:t xml:space="preserve">Aby zgłosić swoją kandydaturę, należy przesłać wypełniony formularz </w:t>
      </w:r>
      <w:r w:rsidRPr="00003DB7">
        <w:rPr>
          <w:rFonts w:ascii="Tahoma" w:hAnsi="Tahoma"/>
          <w:b/>
          <w:color w:val="000000"/>
          <w:sz w:val="22"/>
        </w:rPr>
        <w:t xml:space="preserve">zgłoszeniowy na adres </w:t>
      </w:r>
      <w:hyperlink r:id="rId11" w:history="1">
        <w:r w:rsidRPr="00003DB7">
          <w:rPr>
            <w:rStyle w:val="Hyperlink"/>
            <w:rFonts w:ascii="Tahoma" w:hAnsi="Tahoma"/>
            <w:b/>
            <w:sz w:val="22"/>
          </w:rPr>
          <w:t>Recruitment@ecdc.europa.eu</w:t>
        </w:r>
      </w:hyperlink>
      <w:r w:rsidRPr="00003DB7">
        <w:rPr>
          <w:rFonts w:ascii="Tahoma" w:hAnsi="Tahoma"/>
          <w:b/>
          <w:color w:val="000000"/>
          <w:sz w:val="22"/>
        </w:rPr>
        <w:t>, podając numer referencyjny ogłoszenia o naborze oraz nazwisko kandydata w temacie wiadomości elektronicznej.</w:t>
      </w:r>
    </w:p>
    <w:p w:rsidR="00B80457" w:rsidRPr="00003DB7" w:rsidRDefault="00B227D0" w:rsidP="00B80457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003DB7">
        <w:rPr>
          <w:rFonts w:ascii="Tahoma" w:hAnsi="Tahoma"/>
          <w:b/>
          <w:color w:val="000000"/>
          <w:sz w:val="22"/>
        </w:rPr>
        <w:lastRenderedPageBreak/>
        <w:t>Aby zgłoszenie było ważne, należy wypełnić wszy</w:t>
      </w:r>
      <w:r w:rsidRPr="00003DB7">
        <w:rPr>
          <w:rFonts w:ascii="Tahoma" w:hAnsi="Tahoma"/>
          <w:b/>
          <w:color w:val="000000"/>
          <w:sz w:val="22"/>
        </w:rPr>
        <w:t>stkie wymagane sekcje formularza zgłoszenia, a następnie przedłożyć w formacie Word lub PDF i najlepiej w języku angielskim</w:t>
      </w:r>
      <w:r>
        <w:rPr>
          <w:rStyle w:val="FootnoteReference"/>
          <w:rFonts w:ascii="Tahoma" w:hAnsi="Tahoma"/>
          <w:b/>
          <w:color w:val="000000"/>
          <w:sz w:val="22"/>
        </w:rPr>
        <w:footnoteReference w:id="4"/>
      </w:r>
      <w:r w:rsidRPr="00003DB7">
        <w:rPr>
          <w:rFonts w:ascii="Tahoma" w:hAnsi="Tahoma"/>
          <w:b/>
          <w:color w:val="000000"/>
          <w:sz w:val="22"/>
        </w:rPr>
        <w:t>. Niekompletne zgłoszenia zostaną uznane za nieważne.</w:t>
      </w:r>
    </w:p>
    <w:p w:rsidR="00B768AB" w:rsidRPr="00003DB7" w:rsidRDefault="00B227D0" w:rsidP="00B768AB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2"/>
          <w:szCs w:val="22"/>
        </w:rPr>
      </w:pPr>
      <w:r w:rsidRPr="00003DB7">
        <w:rPr>
          <w:rFonts w:ascii="Tahoma" w:hAnsi="Tahoma"/>
          <w:b/>
          <w:color w:val="000000"/>
          <w:sz w:val="22"/>
        </w:rPr>
        <w:t>Formularz zgłoszenia ECDC znajduje się na naszej stronie internetowej pod nast</w:t>
      </w:r>
      <w:r w:rsidRPr="00003DB7">
        <w:rPr>
          <w:rFonts w:ascii="Tahoma" w:hAnsi="Tahoma"/>
          <w:b/>
          <w:color w:val="000000"/>
          <w:sz w:val="22"/>
        </w:rPr>
        <w:t>ępującym adresem:</w:t>
      </w:r>
    </w:p>
    <w:p w:rsidR="009A2309" w:rsidRPr="00003DB7" w:rsidRDefault="00B227D0" w:rsidP="00946693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hyperlink r:id="rId12" w:history="1">
        <w:r w:rsidR="00193D20" w:rsidRPr="00003DB7">
          <w:rPr>
            <w:rStyle w:val="Hyperlink"/>
            <w:rFonts w:ascii="Tahoma" w:hAnsi="Tahoma"/>
            <w:b/>
            <w:sz w:val="22"/>
          </w:rPr>
          <w:t>https://ecdc.europa.eu/en/about-us/work-us/recruitment-process</w:t>
        </w:r>
      </w:hyperlink>
    </w:p>
    <w:p w:rsidR="00946693" w:rsidRPr="00003DB7" w:rsidRDefault="00B227D0" w:rsidP="00946693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003DB7">
        <w:rPr>
          <w:rFonts w:ascii="Tahoma" w:hAnsi="Tahoma"/>
          <w:sz w:val="22"/>
        </w:rPr>
        <w:t xml:space="preserve">Termin zgłaszania kandydatur oraz wniosków o udzielenie dodatkowych informacji na temat statusu </w:t>
      </w:r>
      <w:r w:rsidRPr="00003DB7">
        <w:rPr>
          <w:rFonts w:ascii="Tahoma" w:hAnsi="Tahoma"/>
          <w:sz w:val="22"/>
        </w:rPr>
        <w:t>procedury naboru, a także istotnych informacji dotyczących procesu rekrutacji, został podany na stronie internetowej ECDC dostępnej po kliknięciu przedstawionego powyżej łącza.</w:t>
      </w:r>
    </w:p>
    <w:p w:rsidR="00B768AB" w:rsidRPr="00003DB7" w:rsidRDefault="00B227D0" w:rsidP="00B768AB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  <w:r w:rsidRPr="00003DB7">
        <w:rPr>
          <w:rFonts w:ascii="Tahoma" w:hAnsi="Tahoma"/>
          <w:color w:val="000000"/>
          <w:sz w:val="22"/>
        </w:rPr>
        <w:t>Ze względu na dużą liczbę otrzymywanych zgłoszeń powiadomieni zostaną jedynie k</w:t>
      </w:r>
      <w:r w:rsidRPr="00003DB7">
        <w:rPr>
          <w:rFonts w:ascii="Tahoma" w:hAnsi="Tahoma"/>
          <w:color w:val="000000"/>
          <w:sz w:val="22"/>
        </w:rPr>
        <w:t>andydaci wybrani do rozmowy kwalifikacyjnej.</w:t>
      </w:r>
    </w:p>
    <w:sectPr w:rsidR="00B768AB" w:rsidRPr="00003DB7" w:rsidSect="006F3759">
      <w:footerReference w:type="default" r:id="rId13"/>
      <w:headerReference w:type="first" r:id="rId14"/>
      <w:pgSz w:w="11907" w:h="16839" w:code="9"/>
      <w:pgMar w:top="1247" w:right="1418" w:bottom="1418" w:left="124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27D0">
      <w:pPr>
        <w:spacing w:after="0"/>
      </w:pPr>
      <w:r>
        <w:separator/>
      </w:r>
    </w:p>
  </w:endnote>
  <w:endnote w:type="continuationSeparator" w:id="0">
    <w:p w:rsidR="00000000" w:rsidRDefault="00B227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003DB7" w:rsidRDefault="00B227D0">
    <w:pPr>
      <w:pStyle w:val="Footer"/>
      <w:framePr w:wrap="around" w:vAnchor="text" w:hAnchor="margin" w:xAlign="center" w:y="1"/>
      <w:rPr>
        <w:rStyle w:val="PageNumber"/>
      </w:rPr>
    </w:pPr>
    <w:r w:rsidRPr="00003DB7">
      <w:rPr>
        <w:rStyle w:val="PageNumber"/>
      </w:rPr>
      <w:fldChar w:fldCharType="begin"/>
    </w:r>
    <w:r w:rsidRPr="00003DB7">
      <w:rPr>
        <w:rStyle w:val="PageNumber"/>
      </w:rPr>
      <w:instrText xml:space="preserve">PAGE  </w:instrText>
    </w:r>
    <w:r w:rsidRPr="00003DB7">
      <w:rPr>
        <w:rStyle w:val="PageNumber"/>
      </w:rPr>
      <w:fldChar w:fldCharType="separate"/>
    </w:r>
    <w:r>
      <w:rPr>
        <w:rStyle w:val="PageNumber"/>
        <w:noProof/>
      </w:rPr>
      <w:t>1</w:t>
    </w:r>
    <w:r w:rsidRPr="00003DB7">
      <w:rPr>
        <w:rStyle w:val="PageNumber"/>
      </w:rPr>
      <w:fldChar w:fldCharType="end"/>
    </w:r>
  </w:p>
  <w:p w:rsidR="00682C0C" w:rsidRPr="00003DB7" w:rsidRDefault="00682C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AB7" w:rsidRPr="00003DB7" w:rsidRDefault="00B227D0">
      <w:r w:rsidRPr="00003DB7">
        <w:separator/>
      </w:r>
    </w:p>
  </w:footnote>
  <w:footnote w:type="continuationSeparator" w:id="0">
    <w:p w:rsidR="00C83AB7" w:rsidRPr="00003DB7" w:rsidRDefault="00B227D0">
      <w:r w:rsidRPr="00003DB7">
        <w:continuationSeparator/>
      </w:r>
    </w:p>
  </w:footnote>
  <w:footnote w:id="1">
    <w:p w:rsidR="00D732F8" w:rsidRPr="004E62FE" w:rsidRDefault="00B227D0" w:rsidP="00D732F8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4E62FE">
        <w:rPr>
          <w:rStyle w:val="FootnoteReference"/>
          <w:rFonts w:ascii="Tahoma" w:hAnsi="Tahoma" w:cs="Tahoma"/>
        </w:rPr>
        <w:footnoteRef/>
      </w:r>
      <w:r w:rsidRPr="004E62FE">
        <w:rPr>
          <w:rFonts w:ascii="Tahoma" w:hAnsi="Tahoma" w:cs="Tahoma"/>
          <w:vertAlign w:val="superscript"/>
        </w:rPr>
        <w:t xml:space="preserve"> </w:t>
      </w:r>
      <w:r w:rsidRPr="004E62FE">
        <w:rPr>
          <w:rFonts w:ascii="Tahoma" w:hAnsi="Tahoma" w:cs="Tahoma"/>
          <w:sz w:val="20"/>
        </w:rPr>
        <w:t xml:space="preserve">W tym kontekście bierze się pod uwagę wyłącznie dyplomy i świadectwa wydane w państwach członkowskich UE lub dyplomy i </w:t>
      </w:r>
      <w:r w:rsidRPr="004E62FE">
        <w:rPr>
          <w:rFonts w:ascii="Tahoma" w:hAnsi="Tahoma" w:cs="Tahoma"/>
          <w:sz w:val="20"/>
        </w:rPr>
        <w:t>świadectwa objęte świadectwami równoważności wydanymi przez organy w tych państwach członkowskich.</w:t>
      </w:r>
    </w:p>
  </w:footnote>
  <w:footnote w:id="2">
    <w:p w:rsidR="00682C0C" w:rsidRPr="004E62FE" w:rsidRDefault="00B227D0" w:rsidP="00310767">
      <w:pPr>
        <w:autoSpaceDE w:val="0"/>
        <w:autoSpaceDN w:val="0"/>
        <w:adjustRightInd w:val="0"/>
        <w:rPr>
          <w:rFonts w:ascii="Tahoma" w:hAnsi="Tahoma" w:cs="Tahoma"/>
        </w:rPr>
      </w:pPr>
      <w:r w:rsidRPr="004E62FE">
        <w:rPr>
          <w:rStyle w:val="FootnoteReference"/>
          <w:rFonts w:ascii="Tahoma" w:hAnsi="Tahoma" w:cs="Tahoma"/>
        </w:rPr>
        <w:footnoteRef/>
      </w:r>
      <w:r w:rsidRPr="004E62FE">
        <w:rPr>
          <w:rStyle w:val="FootnoteReference"/>
          <w:rFonts w:ascii="Tahoma" w:hAnsi="Tahoma" w:cs="Tahoma"/>
        </w:rPr>
        <w:t xml:space="preserve"> </w:t>
      </w:r>
      <w:r w:rsidRPr="004E62FE">
        <w:rPr>
          <w:rFonts w:ascii="Tahoma" w:hAnsi="Tahoma" w:cs="Tahoma"/>
          <w:sz w:val="20"/>
        </w:rPr>
        <w:t xml:space="preserve">Dodatkowo, aby kwalifikować się do awansu w ramach rocznego programu awansów, pracownicy muszą wykazać się praktyczną znajomością trzeciego języka UE </w:t>
      </w:r>
      <w:r w:rsidRPr="004E62FE">
        <w:rPr>
          <w:rFonts w:ascii="Tahoma" w:hAnsi="Tahoma" w:cs="Tahoma"/>
          <w:sz w:val="20"/>
        </w:rPr>
        <w:t>zgodnie z obowiązującym regulaminem pracowniczym i przepisami wykonawczymi.</w:t>
      </w:r>
    </w:p>
  </w:footnote>
  <w:footnote w:id="3">
    <w:p w:rsidR="00682C0C" w:rsidRPr="004E62FE" w:rsidRDefault="00B227D0" w:rsidP="0041298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4E62FE">
        <w:rPr>
          <w:rStyle w:val="FootnoteReference"/>
          <w:rFonts w:ascii="Tahoma" w:hAnsi="Tahoma" w:cs="Tahoma"/>
          <w:sz w:val="20"/>
        </w:rPr>
        <w:footnoteRef/>
      </w:r>
      <w:r w:rsidRPr="004E62FE">
        <w:rPr>
          <w:rFonts w:ascii="Tahoma" w:hAnsi="Tahoma" w:cs="Tahoma"/>
          <w:sz w:val="20"/>
        </w:rPr>
        <w:t xml:space="preserve"> Przed zatrudnieniem wybrany kandydat zostanie poproszony o przedstawienie zaświadczenia o niekaralności pochodzącego z ewidencji policyjnej.</w:t>
      </w:r>
    </w:p>
  </w:footnote>
  <w:footnote w:id="4">
    <w:p w:rsidR="00B80457" w:rsidRPr="004E62FE" w:rsidRDefault="00B227D0" w:rsidP="00B80457">
      <w:pPr>
        <w:pStyle w:val="FootnoteText"/>
        <w:ind w:left="142" w:hanging="142"/>
        <w:rPr>
          <w:rFonts w:cs="Tahoma"/>
        </w:rPr>
      </w:pPr>
      <w:r w:rsidRPr="004E62FE">
        <w:rPr>
          <w:rStyle w:val="FootnoteReference"/>
          <w:rFonts w:cs="Tahoma"/>
        </w:rPr>
        <w:footnoteRef/>
      </w:r>
      <w:r w:rsidRPr="004E62FE">
        <w:rPr>
          <w:rFonts w:cs="Tahoma"/>
        </w:rPr>
        <w:t xml:space="preserve"> Oryginalna wersja niniejszego ogłos</w:t>
      </w:r>
      <w:r w:rsidRPr="004E62FE">
        <w:rPr>
          <w:rFonts w:cs="Tahoma"/>
        </w:rPr>
        <w:t>zenia o naborze w języku angielskim została przetłumaczona na 24 języki urzędowe UE. Jako że językiem roboczym w Agencji jest na ogół język angielski, ECDC preferuje otrzymywanie zgłoszeń w języku angielskim.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003DB7" w:rsidRDefault="00682C0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BAC"/>
    <w:multiLevelType w:val="hybridMultilevel"/>
    <w:tmpl w:val="9C142F96"/>
    <w:lvl w:ilvl="0" w:tplc="DF7C1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0F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800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0E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C0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D26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EE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8C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00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9BE"/>
    <w:multiLevelType w:val="hybridMultilevel"/>
    <w:tmpl w:val="41C0D0EE"/>
    <w:lvl w:ilvl="0" w:tplc="B9520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C1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C83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29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85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0E2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62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0D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F4C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304"/>
    <w:multiLevelType w:val="multilevel"/>
    <w:tmpl w:val="268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245E3"/>
    <w:multiLevelType w:val="hybridMultilevel"/>
    <w:tmpl w:val="C35AD740"/>
    <w:lvl w:ilvl="0" w:tplc="DC2AE8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EEC1C3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2C940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3C41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FA8B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DCA10B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3AF6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3826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FA6D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37760"/>
    <w:multiLevelType w:val="hybridMultilevel"/>
    <w:tmpl w:val="E7983D1E"/>
    <w:lvl w:ilvl="0" w:tplc="7C2299D0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9F82B88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52B426F6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2284736E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9E442422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7C0C508C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5EECDFC4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E09A328A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25D0E36C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D2B1515"/>
    <w:multiLevelType w:val="hybridMultilevel"/>
    <w:tmpl w:val="3C20F7D4"/>
    <w:lvl w:ilvl="0" w:tplc="9C26C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12A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CA43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465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D4F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F64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20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6A1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9E1E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5714"/>
    <w:multiLevelType w:val="hybridMultilevel"/>
    <w:tmpl w:val="4D5C5AFE"/>
    <w:lvl w:ilvl="0" w:tplc="AB068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6149D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CE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A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08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5CF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C4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EF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E8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995961"/>
    <w:multiLevelType w:val="hybridMultilevel"/>
    <w:tmpl w:val="A3EE5AE6"/>
    <w:lvl w:ilvl="0" w:tplc="0BD42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B48B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Wingdings" w:hint="default"/>
      </w:rPr>
    </w:lvl>
    <w:lvl w:ilvl="2" w:tplc="52784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E9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FAF5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AB21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08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F2EA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8A6F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B5A47"/>
    <w:multiLevelType w:val="hybridMultilevel"/>
    <w:tmpl w:val="232A7742"/>
    <w:lvl w:ilvl="0" w:tplc="17684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87B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3C5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456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805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9EF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C4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4D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983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56176890"/>
    <w:multiLevelType w:val="hybridMultilevel"/>
    <w:tmpl w:val="754681CA"/>
    <w:lvl w:ilvl="0" w:tplc="B0A096B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7C0A17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588E99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5E2C8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6CCD2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C655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FE21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A605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501C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D11E9A"/>
    <w:multiLevelType w:val="hybridMultilevel"/>
    <w:tmpl w:val="7902B386"/>
    <w:lvl w:ilvl="0" w:tplc="C7F6D5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B0FC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CB00F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FE13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6EE3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23CA8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B438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FC6A43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64ED52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4"/>
    <w:rsid w:val="000003E8"/>
    <w:rsid w:val="00003DB7"/>
    <w:rsid w:val="00003F23"/>
    <w:rsid w:val="000147A8"/>
    <w:rsid w:val="00021EC1"/>
    <w:rsid w:val="0002394D"/>
    <w:rsid w:val="000305C6"/>
    <w:rsid w:val="000376DF"/>
    <w:rsid w:val="000438E1"/>
    <w:rsid w:val="0004397F"/>
    <w:rsid w:val="000518F7"/>
    <w:rsid w:val="000538C9"/>
    <w:rsid w:val="0005574E"/>
    <w:rsid w:val="00057D28"/>
    <w:rsid w:val="000626BE"/>
    <w:rsid w:val="00063422"/>
    <w:rsid w:val="00065851"/>
    <w:rsid w:val="00066EA6"/>
    <w:rsid w:val="0006745B"/>
    <w:rsid w:val="00074FF3"/>
    <w:rsid w:val="000A0736"/>
    <w:rsid w:val="000A2F1F"/>
    <w:rsid w:val="000A7E84"/>
    <w:rsid w:val="000A7EC9"/>
    <w:rsid w:val="000B1230"/>
    <w:rsid w:val="000C413B"/>
    <w:rsid w:val="000D2CBB"/>
    <w:rsid w:val="000D4547"/>
    <w:rsid w:val="000D60FB"/>
    <w:rsid w:val="000D72F5"/>
    <w:rsid w:val="000E19E0"/>
    <w:rsid w:val="000E1C71"/>
    <w:rsid w:val="000E7E65"/>
    <w:rsid w:val="000F1736"/>
    <w:rsid w:val="000F30ED"/>
    <w:rsid w:val="000F34A9"/>
    <w:rsid w:val="000F3AF7"/>
    <w:rsid w:val="00100B37"/>
    <w:rsid w:val="00106FE7"/>
    <w:rsid w:val="00110BFA"/>
    <w:rsid w:val="001164C0"/>
    <w:rsid w:val="00117C4F"/>
    <w:rsid w:val="00122068"/>
    <w:rsid w:val="0012334C"/>
    <w:rsid w:val="00132469"/>
    <w:rsid w:val="00133150"/>
    <w:rsid w:val="001336A2"/>
    <w:rsid w:val="00141D4E"/>
    <w:rsid w:val="00151786"/>
    <w:rsid w:val="001533AB"/>
    <w:rsid w:val="001548B0"/>
    <w:rsid w:val="001550D2"/>
    <w:rsid w:val="0015628D"/>
    <w:rsid w:val="0015776C"/>
    <w:rsid w:val="00160580"/>
    <w:rsid w:val="00171BA2"/>
    <w:rsid w:val="00181E11"/>
    <w:rsid w:val="00183491"/>
    <w:rsid w:val="001843E8"/>
    <w:rsid w:val="00186796"/>
    <w:rsid w:val="00193D20"/>
    <w:rsid w:val="001A283E"/>
    <w:rsid w:val="001A4C8F"/>
    <w:rsid w:val="001B587D"/>
    <w:rsid w:val="001B5CAC"/>
    <w:rsid w:val="001B76B0"/>
    <w:rsid w:val="001C060C"/>
    <w:rsid w:val="001D0B80"/>
    <w:rsid w:val="001D1498"/>
    <w:rsid w:val="001D17E1"/>
    <w:rsid w:val="001D2C25"/>
    <w:rsid w:val="001D3F0C"/>
    <w:rsid w:val="001D7036"/>
    <w:rsid w:val="001E3750"/>
    <w:rsid w:val="001E6E56"/>
    <w:rsid w:val="001F0685"/>
    <w:rsid w:val="001F4F80"/>
    <w:rsid w:val="001F50EB"/>
    <w:rsid w:val="00206BD2"/>
    <w:rsid w:val="00206E0A"/>
    <w:rsid w:val="00207991"/>
    <w:rsid w:val="00210BE1"/>
    <w:rsid w:val="00211F81"/>
    <w:rsid w:val="002143FF"/>
    <w:rsid w:val="00215299"/>
    <w:rsid w:val="002205CC"/>
    <w:rsid w:val="00220B17"/>
    <w:rsid w:val="00221B60"/>
    <w:rsid w:val="00223AB5"/>
    <w:rsid w:val="00224C0A"/>
    <w:rsid w:val="00237310"/>
    <w:rsid w:val="00244979"/>
    <w:rsid w:val="00252523"/>
    <w:rsid w:val="0025549B"/>
    <w:rsid w:val="002645C9"/>
    <w:rsid w:val="002677D1"/>
    <w:rsid w:val="0027095E"/>
    <w:rsid w:val="002711EF"/>
    <w:rsid w:val="00276937"/>
    <w:rsid w:val="00277840"/>
    <w:rsid w:val="00282394"/>
    <w:rsid w:val="002855CB"/>
    <w:rsid w:val="00296752"/>
    <w:rsid w:val="002977C5"/>
    <w:rsid w:val="002A12F0"/>
    <w:rsid w:val="002B1BD6"/>
    <w:rsid w:val="002B2B6D"/>
    <w:rsid w:val="002B3064"/>
    <w:rsid w:val="002B58AC"/>
    <w:rsid w:val="002C4A41"/>
    <w:rsid w:val="002D3B2E"/>
    <w:rsid w:val="002D3C4E"/>
    <w:rsid w:val="002D52B1"/>
    <w:rsid w:val="002E7487"/>
    <w:rsid w:val="002F7861"/>
    <w:rsid w:val="00303E9D"/>
    <w:rsid w:val="0030425A"/>
    <w:rsid w:val="00310767"/>
    <w:rsid w:val="00316D8F"/>
    <w:rsid w:val="00321D5C"/>
    <w:rsid w:val="003250A1"/>
    <w:rsid w:val="00334977"/>
    <w:rsid w:val="003553BC"/>
    <w:rsid w:val="00357651"/>
    <w:rsid w:val="00360670"/>
    <w:rsid w:val="00362C51"/>
    <w:rsid w:val="00363F63"/>
    <w:rsid w:val="00390F06"/>
    <w:rsid w:val="00394729"/>
    <w:rsid w:val="00396F77"/>
    <w:rsid w:val="003A2FB2"/>
    <w:rsid w:val="003A6237"/>
    <w:rsid w:val="003A6D6D"/>
    <w:rsid w:val="003B0F1B"/>
    <w:rsid w:val="003C182F"/>
    <w:rsid w:val="003C3CB3"/>
    <w:rsid w:val="003C3DD1"/>
    <w:rsid w:val="003C65AC"/>
    <w:rsid w:val="003D3445"/>
    <w:rsid w:val="003D4912"/>
    <w:rsid w:val="003D62F5"/>
    <w:rsid w:val="003E05D8"/>
    <w:rsid w:val="003E07F0"/>
    <w:rsid w:val="003E6C58"/>
    <w:rsid w:val="003F2689"/>
    <w:rsid w:val="003F2BE8"/>
    <w:rsid w:val="003F7C76"/>
    <w:rsid w:val="004001FB"/>
    <w:rsid w:val="00400486"/>
    <w:rsid w:val="00400AFB"/>
    <w:rsid w:val="00403E3C"/>
    <w:rsid w:val="00407D45"/>
    <w:rsid w:val="0041298D"/>
    <w:rsid w:val="00413BBD"/>
    <w:rsid w:val="004221C1"/>
    <w:rsid w:val="00423687"/>
    <w:rsid w:val="00430C51"/>
    <w:rsid w:val="00434810"/>
    <w:rsid w:val="00443D0B"/>
    <w:rsid w:val="004442B9"/>
    <w:rsid w:val="0044725F"/>
    <w:rsid w:val="00450991"/>
    <w:rsid w:val="00453FB1"/>
    <w:rsid w:val="0046588C"/>
    <w:rsid w:val="00467325"/>
    <w:rsid w:val="00471B13"/>
    <w:rsid w:val="004735AE"/>
    <w:rsid w:val="0047682C"/>
    <w:rsid w:val="00481111"/>
    <w:rsid w:val="00481DCD"/>
    <w:rsid w:val="0048237D"/>
    <w:rsid w:val="00487A81"/>
    <w:rsid w:val="004B21EA"/>
    <w:rsid w:val="004B317E"/>
    <w:rsid w:val="004B4068"/>
    <w:rsid w:val="004B5DF5"/>
    <w:rsid w:val="004C2AF2"/>
    <w:rsid w:val="004D64CB"/>
    <w:rsid w:val="004E0F71"/>
    <w:rsid w:val="004E17B8"/>
    <w:rsid w:val="004E2159"/>
    <w:rsid w:val="004E62FE"/>
    <w:rsid w:val="004F082C"/>
    <w:rsid w:val="004F330E"/>
    <w:rsid w:val="004F5D02"/>
    <w:rsid w:val="0050078F"/>
    <w:rsid w:val="0050234A"/>
    <w:rsid w:val="005031E2"/>
    <w:rsid w:val="00505557"/>
    <w:rsid w:val="00507C0A"/>
    <w:rsid w:val="00511D6A"/>
    <w:rsid w:val="0051696A"/>
    <w:rsid w:val="005175C4"/>
    <w:rsid w:val="00525272"/>
    <w:rsid w:val="00525BBD"/>
    <w:rsid w:val="0052727B"/>
    <w:rsid w:val="005349D8"/>
    <w:rsid w:val="00535686"/>
    <w:rsid w:val="0053789D"/>
    <w:rsid w:val="005438EE"/>
    <w:rsid w:val="00545041"/>
    <w:rsid w:val="00555120"/>
    <w:rsid w:val="0055612E"/>
    <w:rsid w:val="0056481E"/>
    <w:rsid w:val="0056650C"/>
    <w:rsid w:val="005808FC"/>
    <w:rsid w:val="00582602"/>
    <w:rsid w:val="00592EDA"/>
    <w:rsid w:val="00596F6C"/>
    <w:rsid w:val="005A00B3"/>
    <w:rsid w:val="005A1DCA"/>
    <w:rsid w:val="005A5518"/>
    <w:rsid w:val="005A694C"/>
    <w:rsid w:val="005B0736"/>
    <w:rsid w:val="005B258E"/>
    <w:rsid w:val="005B33DC"/>
    <w:rsid w:val="005B4167"/>
    <w:rsid w:val="005B65D5"/>
    <w:rsid w:val="005B7E9B"/>
    <w:rsid w:val="005C180E"/>
    <w:rsid w:val="005C33BB"/>
    <w:rsid w:val="005C6ECD"/>
    <w:rsid w:val="005D23DC"/>
    <w:rsid w:val="005D2C22"/>
    <w:rsid w:val="005D773D"/>
    <w:rsid w:val="005D7918"/>
    <w:rsid w:val="005D7E61"/>
    <w:rsid w:val="005F6E99"/>
    <w:rsid w:val="00605481"/>
    <w:rsid w:val="00613446"/>
    <w:rsid w:val="00614B44"/>
    <w:rsid w:val="0062463B"/>
    <w:rsid w:val="006262C5"/>
    <w:rsid w:val="00626750"/>
    <w:rsid w:val="00632BA7"/>
    <w:rsid w:val="0063420A"/>
    <w:rsid w:val="006400ED"/>
    <w:rsid w:val="00645651"/>
    <w:rsid w:val="0065525B"/>
    <w:rsid w:val="0065611D"/>
    <w:rsid w:val="00661DBB"/>
    <w:rsid w:val="00670541"/>
    <w:rsid w:val="0068232F"/>
    <w:rsid w:val="00682C0C"/>
    <w:rsid w:val="00686497"/>
    <w:rsid w:val="00691AE7"/>
    <w:rsid w:val="0069245D"/>
    <w:rsid w:val="00694041"/>
    <w:rsid w:val="006A31F3"/>
    <w:rsid w:val="006A376A"/>
    <w:rsid w:val="006B7DA2"/>
    <w:rsid w:val="006C2AF7"/>
    <w:rsid w:val="006C34D9"/>
    <w:rsid w:val="006C4A72"/>
    <w:rsid w:val="006E6C14"/>
    <w:rsid w:val="006F0316"/>
    <w:rsid w:val="006F0B7C"/>
    <w:rsid w:val="006F2319"/>
    <w:rsid w:val="006F3759"/>
    <w:rsid w:val="00700872"/>
    <w:rsid w:val="007011FA"/>
    <w:rsid w:val="007051E5"/>
    <w:rsid w:val="00707B61"/>
    <w:rsid w:val="00710A93"/>
    <w:rsid w:val="00713246"/>
    <w:rsid w:val="00720995"/>
    <w:rsid w:val="00720FDE"/>
    <w:rsid w:val="007221F3"/>
    <w:rsid w:val="00727C64"/>
    <w:rsid w:val="00732741"/>
    <w:rsid w:val="00734D8B"/>
    <w:rsid w:val="007357FF"/>
    <w:rsid w:val="00737C4E"/>
    <w:rsid w:val="0074780B"/>
    <w:rsid w:val="00767804"/>
    <w:rsid w:val="007714A9"/>
    <w:rsid w:val="00772251"/>
    <w:rsid w:val="00773EC4"/>
    <w:rsid w:val="007774BB"/>
    <w:rsid w:val="00780DC2"/>
    <w:rsid w:val="007823B2"/>
    <w:rsid w:val="00794B5B"/>
    <w:rsid w:val="007A178D"/>
    <w:rsid w:val="007A2DC5"/>
    <w:rsid w:val="007A3961"/>
    <w:rsid w:val="007A4C25"/>
    <w:rsid w:val="007A68DA"/>
    <w:rsid w:val="007C0460"/>
    <w:rsid w:val="007D0172"/>
    <w:rsid w:val="007D06EE"/>
    <w:rsid w:val="007D1C69"/>
    <w:rsid w:val="007D349C"/>
    <w:rsid w:val="007D426C"/>
    <w:rsid w:val="007D7EAC"/>
    <w:rsid w:val="007E6AB5"/>
    <w:rsid w:val="007E7D7F"/>
    <w:rsid w:val="007F06EA"/>
    <w:rsid w:val="007F2BAC"/>
    <w:rsid w:val="007F6F08"/>
    <w:rsid w:val="008033CB"/>
    <w:rsid w:val="00812B26"/>
    <w:rsid w:val="0081637F"/>
    <w:rsid w:val="00823C66"/>
    <w:rsid w:val="008240EC"/>
    <w:rsid w:val="00826C93"/>
    <w:rsid w:val="00837E4E"/>
    <w:rsid w:val="0084033C"/>
    <w:rsid w:val="00845081"/>
    <w:rsid w:val="00855DFC"/>
    <w:rsid w:val="00856352"/>
    <w:rsid w:val="0086182C"/>
    <w:rsid w:val="00861CCF"/>
    <w:rsid w:val="008636D8"/>
    <w:rsid w:val="00866581"/>
    <w:rsid w:val="00867774"/>
    <w:rsid w:val="008679E5"/>
    <w:rsid w:val="00876D86"/>
    <w:rsid w:val="00880A76"/>
    <w:rsid w:val="008872C2"/>
    <w:rsid w:val="00892D0D"/>
    <w:rsid w:val="00894824"/>
    <w:rsid w:val="008A0927"/>
    <w:rsid w:val="008B37C4"/>
    <w:rsid w:val="008B3E71"/>
    <w:rsid w:val="008B4A48"/>
    <w:rsid w:val="008B57E1"/>
    <w:rsid w:val="008E0E1F"/>
    <w:rsid w:val="008E1B82"/>
    <w:rsid w:val="008E6837"/>
    <w:rsid w:val="008F1813"/>
    <w:rsid w:val="008F3550"/>
    <w:rsid w:val="008F56C7"/>
    <w:rsid w:val="008F6594"/>
    <w:rsid w:val="00902195"/>
    <w:rsid w:val="00902418"/>
    <w:rsid w:val="00904907"/>
    <w:rsid w:val="00912655"/>
    <w:rsid w:val="009144C7"/>
    <w:rsid w:val="00922E98"/>
    <w:rsid w:val="009405FB"/>
    <w:rsid w:val="0094229E"/>
    <w:rsid w:val="00945DE9"/>
    <w:rsid w:val="00946693"/>
    <w:rsid w:val="00952304"/>
    <w:rsid w:val="009551C3"/>
    <w:rsid w:val="00955420"/>
    <w:rsid w:val="00961112"/>
    <w:rsid w:val="0096551C"/>
    <w:rsid w:val="009679D5"/>
    <w:rsid w:val="00972CEF"/>
    <w:rsid w:val="0098219F"/>
    <w:rsid w:val="00983100"/>
    <w:rsid w:val="00983B9F"/>
    <w:rsid w:val="00983DE6"/>
    <w:rsid w:val="00985FFB"/>
    <w:rsid w:val="0099466B"/>
    <w:rsid w:val="009A2309"/>
    <w:rsid w:val="009B6DF0"/>
    <w:rsid w:val="009C4EA7"/>
    <w:rsid w:val="009D0EA7"/>
    <w:rsid w:val="009D330E"/>
    <w:rsid w:val="009E1710"/>
    <w:rsid w:val="009E1A69"/>
    <w:rsid w:val="009E2220"/>
    <w:rsid w:val="009F45B0"/>
    <w:rsid w:val="009F5F17"/>
    <w:rsid w:val="009F64EE"/>
    <w:rsid w:val="00A0157D"/>
    <w:rsid w:val="00A01D31"/>
    <w:rsid w:val="00A03400"/>
    <w:rsid w:val="00A17A79"/>
    <w:rsid w:val="00A25CEF"/>
    <w:rsid w:val="00A268B6"/>
    <w:rsid w:val="00A31114"/>
    <w:rsid w:val="00A32349"/>
    <w:rsid w:val="00A3640F"/>
    <w:rsid w:val="00A365FB"/>
    <w:rsid w:val="00A36DCF"/>
    <w:rsid w:val="00A479D6"/>
    <w:rsid w:val="00A5713B"/>
    <w:rsid w:val="00A61BF1"/>
    <w:rsid w:val="00A636F3"/>
    <w:rsid w:val="00A63E9B"/>
    <w:rsid w:val="00A72A77"/>
    <w:rsid w:val="00A76ADE"/>
    <w:rsid w:val="00A77A9C"/>
    <w:rsid w:val="00A85CE9"/>
    <w:rsid w:val="00A861D2"/>
    <w:rsid w:val="00A87B5A"/>
    <w:rsid w:val="00AA0403"/>
    <w:rsid w:val="00AA74DE"/>
    <w:rsid w:val="00AB2B77"/>
    <w:rsid w:val="00AB41FF"/>
    <w:rsid w:val="00AC42B5"/>
    <w:rsid w:val="00AC4E0B"/>
    <w:rsid w:val="00AD2472"/>
    <w:rsid w:val="00AE6981"/>
    <w:rsid w:val="00AF60E9"/>
    <w:rsid w:val="00AF6D80"/>
    <w:rsid w:val="00B01387"/>
    <w:rsid w:val="00B056F9"/>
    <w:rsid w:val="00B227D0"/>
    <w:rsid w:val="00B27A54"/>
    <w:rsid w:val="00B27B85"/>
    <w:rsid w:val="00B31A2C"/>
    <w:rsid w:val="00B33D9A"/>
    <w:rsid w:val="00B40FF1"/>
    <w:rsid w:val="00B41286"/>
    <w:rsid w:val="00B4174E"/>
    <w:rsid w:val="00B50FCB"/>
    <w:rsid w:val="00B52357"/>
    <w:rsid w:val="00B5344F"/>
    <w:rsid w:val="00B57790"/>
    <w:rsid w:val="00B62910"/>
    <w:rsid w:val="00B65029"/>
    <w:rsid w:val="00B70F1E"/>
    <w:rsid w:val="00B713C0"/>
    <w:rsid w:val="00B72FEB"/>
    <w:rsid w:val="00B75CB3"/>
    <w:rsid w:val="00B768AB"/>
    <w:rsid w:val="00B769AD"/>
    <w:rsid w:val="00B80457"/>
    <w:rsid w:val="00B80EEA"/>
    <w:rsid w:val="00B8750E"/>
    <w:rsid w:val="00B91B92"/>
    <w:rsid w:val="00B922A0"/>
    <w:rsid w:val="00BA107D"/>
    <w:rsid w:val="00BA7E1E"/>
    <w:rsid w:val="00BB149A"/>
    <w:rsid w:val="00BB3618"/>
    <w:rsid w:val="00BB3965"/>
    <w:rsid w:val="00BB515C"/>
    <w:rsid w:val="00BC43F6"/>
    <w:rsid w:val="00BC629C"/>
    <w:rsid w:val="00BD7AD1"/>
    <w:rsid w:val="00BE46B7"/>
    <w:rsid w:val="00BE4BFD"/>
    <w:rsid w:val="00BE5D7A"/>
    <w:rsid w:val="00BF05B5"/>
    <w:rsid w:val="00BF1BD6"/>
    <w:rsid w:val="00BF41B5"/>
    <w:rsid w:val="00C02D2D"/>
    <w:rsid w:val="00C0703C"/>
    <w:rsid w:val="00C1167E"/>
    <w:rsid w:val="00C13103"/>
    <w:rsid w:val="00C15D25"/>
    <w:rsid w:val="00C17EB6"/>
    <w:rsid w:val="00C23FD9"/>
    <w:rsid w:val="00C24D28"/>
    <w:rsid w:val="00C31471"/>
    <w:rsid w:val="00C32537"/>
    <w:rsid w:val="00C36BE9"/>
    <w:rsid w:val="00C37B4E"/>
    <w:rsid w:val="00C37F9C"/>
    <w:rsid w:val="00C44277"/>
    <w:rsid w:val="00C44C4C"/>
    <w:rsid w:val="00C45381"/>
    <w:rsid w:val="00C46DF6"/>
    <w:rsid w:val="00C52857"/>
    <w:rsid w:val="00C62976"/>
    <w:rsid w:val="00C63EA0"/>
    <w:rsid w:val="00C71EF5"/>
    <w:rsid w:val="00C74338"/>
    <w:rsid w:val="00C754E1"/>
    <w:rsid w:val="00C77435"/>
    <w:rsid w:val="00C82970"/>
    <w:rsid w:val="00C83AB7"/>
    <w:rsid w:val="00C90DCF"/>
    <w:rsid w:val="00C91107"/>
    <w:rsid w:val="00C9390C"/>
    <w:rsid w:val="00C95DAA"/>
    <w:rsid w:val="00CB39C7"/>
    <w:rsid w:val="00CB5EC0"/>
    <w:rsid w:val="00CB7C8E"/>
    <w:rsid w:val="00CC0917"/>
    <w:rsid w:val="00CC4661"/>
    <w:rsid w:val="00CC69C3"/>
    <w:rsid w:val="00CD414A"/>
    <w:rsid w:val="00CE287C"/>
    <w:rsid w:val="00CE4475"/>
    <w:rsid w:val="00CE4C12"/>
    <w:rsid w:val="00CF1CE2"/>
    <w:rsid w:val="00CF38E3"/>
    <w:rsid w:val="00D01A0A"/>
    <w:rsid w:val="00D04080"/>
    <w:rsid w:val="00D07003"/>
    <w:rsid w:val="00D40675"/>
    <w:rsid w:val="00D4657E"/>
    <w:rsid w:val="00D54519"/>
    <w:rsid w:val="00D6062A"/>
    <w:rsid w:val="00D63ACE"/>
    <w:rsid w:val="00D662A0"/>
    <w:rsid w:val="00D732F8"/>
    <w:rsid w:val="00D73419"/>
    <w:rsid w:val="00D77005"/>
    <w:rsid w:val="00D77528"/>
    <w:rsid w:val="00D81F8F"/>
    <w:rsid w:val="00DA27F3"/>
    <w:rsid w:val="00DA31A0"/>
    <w:rsid w:val="00DA49B2"/>
    <w:rsid w:val="00DA55A9"/>
    <w:rsid w:val="00DA6AB4"/>
    <w:rsid w:val="00DB28F7"/>
    <w:rsid w:val="00DB74FE"/>
    <w:rsid w:val="00DC3E56"/>
    <w:rsid w:val="00DC5F4B"/>
    <w:rsid w:val="00DC7D2D"/>
    <w:rsid w:val="00DD03E1"/>
    <w:rsid w:val="00DD4471"/>
    <w:rsid w:val="00DD586C"/>
    <w:rsid w:val="00DD6D6D"/>
    <w:rsid w:val="00DE0020"/>
    <w:rsid w:val="00DE0E4C"/>
    <w:rsid w:val="00DE387F"/>
    <w:rsid w:val="00DE62EA"/>
    <w:rsid w:val="00DE6F74"/>
    <w:rsid w:val="00DF4134"/>
    <w:rsid w:val="00DF4B24"/>
    <w:rsid w:val="00E10543"/>
    <w:rsid w:val="00E11DB0"/>
    <w:rsid w:val="00E213C8"/>
    <w:rsid w:val="00E26692"/>
    <w:rsid w:val="00E44162"/>
    <w:rsid w:val="00E5173C"/>
    <w:rsid w:val="00E52967"/>
    <w:rsid w:val="00E60631"/>
    <w:rsid w:val="00E6511F"/>
    <w:rsid w:val="00E66ED9"/>
    <w:rsid w:val="00E6786C"/>
    <w:rsid w:val="00E70644"/>
    <w:rsid w:val="00E821F2"/>
    <w:rsid w:val="00E85E47"/>
    <w:rsid w:val="00E90287"/>
    <w:rsid w:val="00E94D63"/>
    <w:rsid w:val="00E9507B"/>
    <w:rsid w:val="00E9510B"/>
    <w:rsid w:val="00EA2DBE"/>
    <w:rsid w:val="00EB03A5"/>
    <w:rsid w:val="00EB5957"/>
    <w:rsid w:val="00ED49FE"/>
    <w:rsid w:val="00EE0760"/>
    <w:rsid w:val="00EE09A6"/>
    <w:rsid w:val="00EE76F1"/>
    <w:rsid w:val="00EF0D64"/>
    <w:rsid w:val="00EF3412"/>
    <w:rsid w:val="00F02854"/>
    <w:rsid w:val="00F02897"/>
    <w:rsid w:val="00F0475B"/>
    <w:rsid w:val="00F06794"/>
    <w:rsid w:val="00F12FC0"/>
    <w:rsid w:val="00F21A43"/>
    <w:rsid w:val="00F2487D"/>
    <w:rsid w:val="00F26C86"/>
    <w:rsid w:val="00F32208"/>
    <w:rsid w:val="00F326EF"/>
    <w:rsid w:val="00F400C1"/>
    <w:rsid w:val="00F42D05"/>
    <w:rsid w:val="00F45BC4"/>
    <w:rsid w:val="00F46A74"/>
    <w:rsid w:val="00F52EFA"/>
    <w:rsid w:val="00F53F7C"/>
    <w:rsid w:val="00F6327D"/>
    <w:rsid w:val="00F6628A"/>
    <w:rsid w:val="00F73B79"/>
    <w:rsid w:val="00F750D2"/>
    <w:rsid w:val="00F7691B"/>
    <w:rsid w:val="00F76A2B"/>
    <w:rsid w:val="00F821D6"/>
    <w:rsid w:val="00F86732"/>
    <w:rsid w:val="00F928DE"/>
    <w:rsid w:val="00F92C92"/>
    <w:rsid w:val="00FA4B98"/>
    <w:rsid w:val="00FB7993"/>
    <w:rsid w:val="00FC12CF"/>
    <w:rsid w:val="00FC2783"/>
    <w:rsid w:val="00FC3CAA"/>
    <w:rsid w:val="00FC452B"/>
    <w:rsid w:val="00FD0906"/>
    <w:rsid w:val="00FD6343"/>
    <w:rsid w:val="00FE2E07"/>
    <w:rsid w:val="00FE63A7"/>
    <w:rsid w:val="00FE69AF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047AA"/>
  <w15:chartTrackingRefBased/>
  <w15:docId w15:val="{778369C1-84F4-4CF7-B7F9-1B18631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BC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2854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02854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2854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02854"/>
    <w:pPr>
      <w:keepNext/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 2"/>
    <w:basedOn w:val="Normal"/>
    <w:rsid w:val="00F02854"/>
    <w:pPr>
      <w:tabs>
        <w:tab w:val="left" w:pos="2160"/>
      </w:tabs>
      <w:ind w:left="1077"/>
    </w:pPr>
  </w:style>
  <w:style w:type="paragraph" w:styleId="Footer">
    <w:name w:val="footer"/>
    <w:basedOn w:val="Normal"/>
    <w:rsid w:val="00F0285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5549B"/>
    <w:pPr>
      <w:ind w:left="357" w:hanging="357"/>
    </w:pPr>
    <w:rPr>
      <w:rFonts w:ascii="Tahoma" w:hAnsi="Tahoma"/>
      <w:sz w:val="20"/>
    </w:rPr>
  </w:style>
  <w:style w:type="paragraph" w:styleId="Header">
    <w:name w:val="header"/>
    <w:basedOn w:val="Normal"/>
    <w:rsid w:val="00F02854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F02854"/>
    <w:pPr>
      <w:numPr>
        <w:numId w:val="2"/>
      </w:numPr>
    </w:pPr>
  </w:style>
  <w:style w:type="paragraph" w:customStyle="1" w:styleId="NoteHead">
    <w:name w:val="NoteHead"/>
    <w:basedOn w:val="Normal"/>
    <w:next w:val="Normal"/>
    <w:rsid w:val="00F02854"/>
    <w:pPr>
      <w:spacing w:before="720" w:after="720"/>
      <w:jc w:val="center"/>
    </w:pPr>
    <w:rPr>
      <w:b/>
      <w:smallCaps/>
    </w:rPr>
  </w:style>
  <w:style w:type="paragraph" w:customStyle="1" w:styleId="ListBullet1">
    <w:name w:val="List Bullet 1"/>
    <w:basedOn w:val="Normal"/>
    <w:uiPriority w:val="99"/>
    <w:rsid w:val="00F02854"/>
    <w:pPr>
      <w:numPr>
        <w:numId w:val="3"/>
      </w:numPr>
    </w:pPr>
  </w:style>
  <w:style w:type="character" w:styleId="FootnoteReference">
    <w:name w:val="footnote reference"/>
    <w:semiHidden/>
    <w:rsid w:val="00F02854"/>
    <w:rPr>
      <w:vertAlign w:val="superscript"/>
    </w:rPr>
  </w:style>
  <w:style w:type="character" w:styleId="Hyperlink">
    <w:name w:val="Hyperlink"/>
    <w:rsid w:val="00F02854"/>
    <w:rPr>
      <w:color w:val="0000FF"/>
      <w:u w:val="single"/>
    </w:rPr>
  </w:style>
  <w:style w:type="paragraph" w:customStyle="1" w:styleId="Default">
    <w:name w:val="Default"/>
    <w:rsid w:val="00F028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F02854"/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E1A69"/>
    <w:pPr>
      <w:spacing w:after="0"/>
      <w:jc w:val="left"/>
    </w:pPr>
    <w:rPr>
      <w:szCs w:val="24"/>
    </w:rPr>
  </w:style>
  <w:style w:type="character" w:styleId="CommentReference">
    <w:name w:val="annotation reference"/>
    <w:semiHidden/>
    <w:rsid w:val="005175C4"/>
    <w:rPr>
      <w:sz w:val="16"/>
      <w:szCs w:val="16"/>
    </w:rPr>
  </w:style>
  <w:style w:type="paragraph" w:styleId="CommentText">
    <w:name w:val="annotation text"/>
    <w:basedOn w:val="Normal"/>
    <w:semiHidden/>
    <w:rsid w:val="005175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5175C4"/>
    <w:rPr>
      <w:b/>
      <w:bCs/>
    </w:rPr>
  </w:style>
  <w:style w:type="paragraph" w:styleId="BalloonText">
    <w:name w:val="Balloon Text"/>
    <w:basedOn w:val="Normal"/>
    <w:semiHidden/>
    <w:rsid w:val="005175C4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DF4B24"/>
    <w:pPr>
      <w:ind w:left="482"/>
    </w:pPr>
  </w:style>
  <w:style w:type="paragraph" w:customStyle="1" w:styleId="listbullet10">
    <w:name w:val="listbullet1"/>
    <w:basedOn w:val="Normal"/>
    <w:rsid w:val="005031E2"/>
    <w:pPr>
      <w:tabs>
        <w:tab w:val="num" w:pos="360"/>
      </w:tabs>
    </w:pPr>
    <w:rPr>
      <w:rFonts w:eastAsia="Calibri"/>
      <w:szCs w:val="24"/>
    </w:rPr>
  </w:style>
  <w:style w:type="paragraph" w:styleId="EndnoteText">
    <w:name w:val="endnote text"/>
    <w:basedOn w:val="Normal"/>
    <w:link w:val="EndnoteTextChar"/>
    <w:rsid w:val="003D62F5"/>
    <w:rPr>
      <w:sz w:val="20"/>
    </w:rPr>
  </w:style>
  <w:style w:type="character" w:customStyle="1" w:styleId="EndnoteTextChar">
    <w:name w:val="Endnote Text Char"/>
    <w:link w:val="EndnoteText"/>
    <w:rsid w:val="003D62F5"/>
    <w:rPr>
      <w:lang w:eastAsia="pl-PL"/>
    </w:rPr>
  </w:style>
  <w:style w:type="character" w:styleId="EndnoteReference">
    <w:name w:val="endnote reference"/>
    <w:rsid w:val="003D62F5"/>
    <w:rPr>
      <w:vertAlign w:val="superscript"/>
    </w:rPr>
  </w:style>
  <w:style w:type="character" w:styleId="FollowedHyperlink">
    <w:name w:val="FollowedHyperlink"/>
    <w:rsid w:val="00C46DF6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25549B"/>
    <w:rPr>
      <w:rFonts w:ascii="Tahoma" w:hAnsi="Tahoma"/>
      <w:lang w:val="pl-PL"/>
    </w:rPr>
  </w:style>
  <w:style w:type="paragraph" w:customStyle="1" w:styleId="EC-List1">
    <w:name w:val="EC-List1"/>
    <w:next w:val="Normal"/>
    <w:link w:val="EC-List1CharChar"/>
    <w:rsid w:val="00F26C86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</w:rPr>
  </w:style>
  <w:style w:type="character" w:customStyle="1" w:styleId="EC-List1CharChar">
    <w:name w:val="EC-List1 Char Char"/>
    <w:link w:val="EC-List1"/>
    <w:rsid w:val="00F26C86"/>
    <w:rPr>
      <w:rFonts w:ascii="Tahoma" w:eastAsia="Batang" w:hAnsi="Tahoma"/>
      <w:kern w:val="22"/>
      <w:sz w:val="18"/>
      <w:szCs w:val="22"/>
      <w:lang w:val="pl-PL" w:eastAsia="pl-PL" w:bidi="pl-PL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customStyle="1" w:styleId="Heading1Char">
    <w:name w:val="Heading 1 Char"/>
    <w:link w:val="Heading1"/>
    <w:rsid w:val="00407D45"/>
    <w:rPr>
      <w:b/>
      <w:smallCaps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dc.europa.eu/en/about-us/work-us/recruitment-proces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ecdc.europ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dc.europa.eu/en/aboutus/jobs/Documents/Staff_Regulations_201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F5AB1-8247-4BC9-8A1C-20906A07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Pennicha Sabandar Frykfors</cp:lastModifiedBy>
  <cp:revision>3</cp:revision>
  <cp:lastPrinted>2018-07-18T13:04:00Z</cp:lastPrinted>
  <dcterms:created xsi:type="dcterms:W3CDTF">2019-02-21T12:07:00Z</dcterms:created>
  <dcterms:modified xsi:type="dcterms:W3CDTF">2019-02-21T12:07:00Z</dcterms:modified>
</cp:coreProperties>
</file>