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37D" w:rsidRPr="00D6131F" w:rsidRDefault="00C7070A" w:rsidP="0048237D">
      <w:pPr>
        <w:autoSpaceDE w:val="0"/>
        <w:autoSpaceDN w:val="0"/>
        <w:adjustRightInd w:val="0"/>
        <w:spacing w:after="0"/>
        <w:ind w:firstLine="708"/>
        <w:rPr>
          <w:rFonts w:ascii="Tahoma" w:hAnsi="Tahoma" w:cs="Tahoma"/>
          <w:b/>
          <w:bCs/>
          <w:color w:val="000000"/>
          <w:sz w:val="28"/>
          <w:szCs w:val="28"/>
        </w:rPr>
      </w:pPr>
      <w:r w:rsidRPr="00D6131F">
        <w:rPr>
          <w:noProof/>
          <w:lang w:val="en-GB" w:eastAsia="en-GB" w:bidi="ar-SA"/>
        </w:rPr>
        <w:drawing>
          <wp:anchor distT="0" distB="0" distL="114300" distR="114300" simplePos="0" relativeHeight="251659264" behindDoc="0" locked="0" layoutInCell="1" allowOverlap="1">
            <wp:simplePos x="0" y="0"/>
            <wp:positionH relativeFrom="column">
              <wp:posOffset>5936615</wp:posOffset>
            </wp:positionH>
            <wp:positionV relativeFrom="paragraph">
              <wp:posOffset>-753745</wp:posOffset>
            </wp:positionV>
            <wp:extent cx="518160" cy="462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34716"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1816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131F">
        <w:rPr>
          <w:noProof/>
          <w:lang w:val="en-GB" w:eastAsia="en-GB" w:bidi="ar-SA"/>
        </w:rPr>
        <w:drawing>
          <wp:anchor distT="0" distB="0" distL="114300" distR="114300" simplePos="0" relativeHeight="251658240" behindDoc="1" locked="0" layoutInCell="1" allowOverlap="1">
            <wp:simplePos x="0" y="0"/>
            <wp:positionH relativeFrom="column">
              <wp:posOffset>-791845</wp:posOffset>
            </wp:positionH>
            <wp:positionV relativeFrom="paragraph">
              <wp:posOffset>-2160270</wp:posOffset>
            </wp:positionV>
            <wp:extent cx="7581265" cy="3174365"/>
            <wp:effectExtent l="0" t="0" r="63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6843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1265" cy="3174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854" w:rsidRPr="00D6131F" w:rsidRDefault="00C7070A" w:rsidP="008872C2">
      <w:pPr>
        <w:autoSpaceDE w:val="0"/>
        <w:autoSpaceDN w:val="0"/>
        <w:adjustRightInd w:val="0"/>
        <w:spacing w:after="0"/>
        <w:jc w:val="center"/>
        <w:rPr>
          <w:rFonts w:ascii="Tahoma" w:hAnsi="Tahoma" w:cs="Tahoma"/>
          <w:b/>
          <w:bCs/>
          <w:color w:val="FFFFFF"/>
          <w:sz w:val="28"/>
          <w:szCs w:val="28"/>
        </w:rPr>
      </w:pPr>
      <w:r w:rsidRPr="00D6131F">
        <w:rPr>
          <w:rFonts w:ascii="Tahoma" w:hAnsi="Tahoma"/>
          <w:b/>
          <w:color w:val="FFFFFF"/>
          <w:sz w:val="28"/>
        </w:rPr>
        <w:t>Vacature: Financieel assistent</w:t>
      </w:r>
    </w:p>
    <w:p w:rsidR="00FE2E07" w:rsidRPr="00D6131F" w:rsidRDefault="00C7070A" w:rsidP="008872C2">
      <w:pPr>
        <w:autoSpaceDE w:val="0"/>
        <w:autoSpaceDN w:val="0"/>
        <w:adjustRightInd w:val="0"/>
        <w:spacing w:after="0"/>
        <w:jc w:val="center"/>
        <w:rPr>
          <w:rFonts w:ascii="Tahoma" w:hAnsi="Tahoma" w:cs="Tahoma"/>
          <w:b/>
          <w:bCs/>
          <w:color w:val="FFFFFF"/>
          <w:sz w:val="28"/>
          <w:szCs w:val="28"/>
        </w:rPr>
      </w:pPr>
      <w:r w:rsidRPr="00D6131F">
        <w:rPr>
          <w:rFonts w:ascii="Tahoma" w:hAnsi="Tahoma"/>
          <w:b/>
          <w:color w:val="FFFFFF"/>
          <w:sz w:val="28"/>
        </w:rPr>
        <w:t>Eenheid: Ressourcebeheer en -coördinatie</w:t>
      </w:r>
    </w:p>
    <w:p w:rsidR="00F02854" w:rsidRPr="00D6131F" w:rsidRDefault="00C7070A" w:rsidP="008872C2">
      <w:pPr>
        <w:autoSpaceDE w:val="0"/>
        <w:autoSpaceDN w:val="0"/>
        <w:adjustRightInd w:val="0"/>
        <w:spacing w:after="0"/>
        <w:jc w:val="center"/>
        <w:rPr>
          <w:rFonts w:ascii="Tahoma" w:hAnsi="Tahoma" w:cs="Tahoma"/>
          <w:b/>
          <w:bCs/>
          <w:color w:val="FFFFFF"/>
          <w:sz w:val="28"/>
          <w:szCs w:val="28"/>
        </w:rPr>
      </w:pPr>
      <w:r>
        <w:rPr>
          <w:rFonts w:ascii="Tahoma" w:hAnsi="Tahoma"/>
          <w:b/>
          <w:color w:val="FFFFFF"/>
          <w:sz w:val="28"/>
        </w:rPr>
        <w:t>Referentie: ECDC/FGIII/2019</w:t>
      </w:r>
      <w:bookmarkStart w:id="0" w:name="_GoBack"/>
      <w:bookmarkEnd w:id="0"/>
      <w:r w:rsidRPr="00D6131F">
        <w:rPr>
          <w:rFonts w:ascii="Tahoma" w:hAnsi="Tahoma"/>
          <w:b/>
          <w:color w:val="FFFFFF"/>
          <w:sz w:val="28"/>
        </w:rPr>
        <w:t>/RMC-FA</w:t>
      </w:r>
    </w:p>
    <w:p w:rsidR="00276937" w:rsidRPr="00D6131F" w:rsidRDefault="00276937" w:rsidP="00481111">
      <w:pPr>
        <w:autoSpaceDE w:val="0"/>
        <w:autoSpaceDN w:val="0"/>
        <w:adjustRightInd w:val="0"/>
        <w:rPr>
          <w:rFonts w:ascii="Tahoma" w:hAnsi="Tahoma" w:cs="Tahoma"/>
          <w:sz w:val="22"/>
          <w:szCs w:val="22"/>
        </w:rPr>
      </w:pPr>
    </w:p>
    <w:p w:rsidR="00481111" w:rsidRPr="00D6131F" w:rsidRDefault="00C7070A" w:rsidP="00481111">
      <w:pPr>
        <w:autoSpaceDE w:val="0"/>
        <w:autoSpaceDN w:val="0"/>
        <w:adjustRightInd w:val="0"/>
        <w:rPr>
          <w:rFonts w:ascii="Tahoma" w:hAnsi="Tahoma" w:cs="Tahoma"/>
          <w:sz w:val="22"/>
          <w:szCs w:val="22"/>
        </w:rPr>
      </w:pPr>
      <w:r w:rsidRPr="00D6131F">
        <w:rPr>
          <w:rFonts w:ascii="Tahoma" w:hAnsi="Tahoma"/>
          <w:sz w:val="22"/>
        </w:rPr>
        <w:t xml:space="preserve">Er worden kandidaten gezocht voor bovengenoemde functie van arbeidscontractant bij het Europees Centrum voor ziektepreventie en -bestrijding </w:t>
      </w:r>
      <w:r w:rsidRPr="00D6131F">
        <w:rPr>
          <w:rFonts w:ascii="Tahoma" w:hAnsi="Tahoma"/>
          <w:sz w:val="22"/>
        </w:rPr>
        <w:t>(ECDC).</w:t>
      </w:r>
    </w:p>
    <w:p w:rsidR="00880A76" w:rsidRPr="00D6131F" w:rsidRDefault="00C7070A" w:rsidP="00880A76">
      <w:pPr>
        <w:spacing w:after="120"/>
        <w:rPr>
          <w:rFonts w:ascii="Tahoma" w:hAnsi="Tahoma" w:cs="Tahoma"/>
          <w:b/>
          <w:bCs/>
          <w:iCs/>
          <w:color w:val="69AE23"/>
          <w:sz w:val="28"/>
          <w:szCs w:val="28"/>
        </w:rPr>
      </w:pPr>
      <w:r w:rsidRPr="00D6131F">
        <w:rPr>
          <w:rFonts w:ascii="Tahoma" w:hAnsi="Tahoma"/>
          <w:b/>
          <w:color w:val="69AE23"/>
          <w:sz w:val="28"/>
        </w:rPr>
        <w:t>Functieomschrijving</w:t>
      </w:r>
    </w:p>
    <w:p w:rsidR="003C3DD1" w:rsidRPr="00D6131F" w:rsidRDefault="00C7070A" w:rsidP="00224C0A">
      <w:pPr>
        <w:pStyle w:val="ListBullet"/>
        <w:numPr>
          <w:ilvl w:val="0"/>
          <w:numId w:val="0"/>
        </w:numPr>
        <w:spacing w:after="120"/>
        <w:rPr>
          <w:rFonts w:ascii="Tahoma" w:hAnsi="Tahoma" w:cs="Tahoma"/>
          <w:sz w:val="22"/>
          <w:szCs w:val="22"/>
        </w:rPr>
      </w:pPr>
      <w:r w:rsidRPr="00D6131F">
        <w:rPr>
          <w:rFonts w:ascii="Tahoma" w:hAnsi="Tahoma"/>
          <w:sz w:val="22"/>
        </w:rPr>
        <w:t>De medewerk(st)er werkt bij de sectie Financiën en Boekhouding en is verantwoordelijk voor de onderstaande taken, afhankelijk van de groep. Hij/zij rapporteert aan de groepsleider.</w:t>
      </w:r>
    </w:p>
    <w:p w:rsidR="003C3DD1" w:rsidRPr="00D6131F" w:rsidRDefault="00C7070A" w:rsidP="003C3DD1">
      <w:pPr>
        <w:pStyle w:val="ListBullet"/>
        <w:numPr>
          <w:ilvl w:val="0"/>
          <w:numId w:val="0"/>
        </w:numPr>
        <w:spacing w:after="120"/>
        <w:rPr>
          <w:rFonts w:ascii="Tahoma" w:hAnsi="Tahoma" w:cs="Tahoma"/>
          <w:sz w:val="22"/>
          <w:szCs w:val="22"/>
        </w:rPr>
      </w:pPr>
      <w:r w:rsidRPr="00D6131F">
        <w:rPr>
          <w:rFonts w:ascii="Tahoma" w:hAnsi="Tahoma"/>
          <w:sz w:val="22"/>
        </w:rPr>
        <w:t>Hij/zij is met name verantwoordelijk voor de vo</w:t>
      </w:r>
      <w:r w:rsidRPr="00D6131F">
        <w:rPr>
          <w:rFonts w:ascii="Tahoma" w:hAnsi="Tahoma"/>
          <w:sz w:val="22"/>
        </w:rPr>
        <w:t>lgende werkterreinen: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initiëren van financiële transacties met betrekking tot betalings- en vastleggingskredieten;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assisteren van operationele eenheden bij de voorbereiding, kwaliteitscontrole en samenstelling van financiële dossiers;</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 xml:space="preserve">strikt toepassen van </w:t>
      </w:r>
      <w:r w:rsidRPr="00D6131F">
        <w:rPr>
          <w:rFonts w:ascii="Tahoma" w:hAnsi="Tahoma"/>
          <w:color w:val="000000"/>
          <w:sz w:val="22"/>
        </w:rPr>
        <w:t>de financiële regels en procedures van het ECDC;</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assisteren bij het opstellen van het budget van het ECDC;</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aanmaken van bestanden voor juridische eenheden en bankrekeningen;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assisteren bij het verlenen van invorderingsopdrachten en budgetoverdrachten;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uitv</w:t>
      </w:r>
      <w:r w:rsidRPr="00D6131F">
        <w:rPr>
          <w:rFonts w:ascii="Tahoma" w:hAnsi="Tahoma"/>
          <w:color w:val="000000"/>
          <w:sz w:val="22"/>
        </w:rPr>
        <w:t>oeren van vervolgtaken voor de begrotingsuitvoering, verstrekken van rapporten en aansluiting;</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assisteren bij financiële zaken binnen het Centrum;</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assisteren met updates voor financiële procedures en checklists voor de financiële workflows van het Centrum;</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verlenen van algemene administratieve ondersteuning, inclusief het archiveren van documenten;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optreden als back-up en ondersteuning van de toegewezen collega's binnen de sectie;</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uitvoeren van andere taken die door de groepsleider of het sectiehoofd worden</w:t>
      </w:r>
      <w:r w:rsidRPr="00D6131F">
        <w:rPr>
          <w:rFonts w:ascii="Tahoma" w:hAnsi="Tahoma"/>
          <w:color w:val="000000"/>
          <w:sz w:val="22"/>
        </w:rPr>
        <w:t xml:space="preserve"> toegewezen.</w:t>
      </w:r>
    </w:p>
    <w:p w:rsidR="00B57790" w:rsidRPr="00D6131F" w:rsidRDefault="00B57790" w:rsidP="000305C6">
      <w:pPr>
        <w:spacing w:after="120"/>
        <w:rPr>
          <w:rFonts w:ascii="Tahoma" w:hAnsi="Tahoma" w:cs="Tahoma"/>
          <w:b/>
          <w:color w:val="69AE23"/>
          <w:sz w:val="28"/>
          <w:szCs w:val="28"/>
        </w:rPr>
      </w:pPr>
    </w:p>
    <w:p w:rsidR="005D23DC" w:rsidRPr="00D6131F" w:rsidRDefault="00C7070A" w:rsidP="000305C6">
      <w:pPr>
        <w:spacing w:after="120"/>
        <w:rPr>
          <w:rFonts w:ascii="Tahoma" w:hAnsi="Tahoma" w:cs="Tahoma"/>
          <w:b/>
          <w:color w:val="69AE23"/>
          <w:sz w:val="28"/>
          <w:szCs w:val="28"/>
        </w:rPr>
      </w:pPr>
      <w:r w:rsidRPr="00D6131F">
        <w:rPr>
          <w:rFonts w:ascii="Tahoma" w:hAnsi="Tahoma"/>
          <w:b/>
          <w:color w:val="69AE23"/>
          <w:sz w:val="28"/>
        </w:rPr>
        <w:t>Vereiste kwalificaties en ervaring</w:t>
      </w:r>
    </w:p>
    <w:p w:rsidR="005D23DC" w:rsidRPr="00D6131F" w:rsidRDefault="00C7070A" w:rsidP="00CF38E3">
      <w:pPr>
        <w:pStyle w:val="Heading2"/>
        <w:numPr>
          <w:ilvl w:val="0"/>
          <w:numId w:val="5"/>
        </w:numPr>
        <w:tabs>
          <w:tab w:val="clear" w:pos="840"/>
        </w:tabs>
        <w:ind w:left="426" w:hanging="426"/>
        <w:rPr>
          <w:rFonts w:ascii="Tahoma" w:hAnsi="Tahoma" w:cs="Tahoma"/>
        </w:rPr>
      </w:pPr>
      <w:r w:rsidRPr="00D6131F">
        <w:rPr>
          <w:rFonts w:ascii="Tahoma" w:hAnsi="Tahoma"/>
        </w:rPr>
        <w:t>Formele eisen</w:t>
      </w:r>
    </w:p>
    <w:p w:rsidR="00A76ADE" w:rsidRPr="00D6131F" w:rsidRDefault="00C7070A" w:rsidP="00A76ADE">
      <w:pPr>
        <w:spacing w:after="120"/>
        <w:rPr>
          <w:rFonts w:ascii="Tahoma" w:hAnsi="Tahoma" w:cs="Tahoma"/>
          <w:color w:val="000000"/>
          <w:sz w:val="22"/>
          <w:szCs w:val="22"/>
        </w:rPr>
      </w:pPr>
      <w:r w:rsidRPr="00D6131F">
        <w:rPr>
          <w:rFonts w:ascii="Tahoma" w:hAnsi="Tahoma"/>
          <w:color w:val="000000"/>
          <w:sz w:val="22"/>
        </w:rPr>
        <w:t>Een kandidaat kan slechts voor de functie in aanmerking komen indien hij/zij aan een aantal formele eisen voldoet. Deze eisen zijn:</w:t>
      </w:r>
    </w:p>
    <w:p w:rsidR="003C3DD1" w:rsidRPr="00D6131F" w:rsidRDefault="00C7070A" w:rsidP="00D732F8">
      <w:pPr>
        <w:pStyle w:val="ListBullet1"/>
        <w:spacing w:after="120"/>
        <w:rPr>
          <w:rFonts w:ascii="Tahoma" w:hAnsi="Tahoma" w:cs="Tahoma"/>
          <w:bCs/>
          <w:sz w:val="22"/>
          <w:szCs w:val="22"/>
        </w:rPr>
      </w:pPr>
      <w:r w:rsidRPr="00D6131F">
        <w:rPr>
          <w:rFonts w:ascii="Tahoma" w:hAnsi="Tahoma"/>
          <w:sz w:val="22"/>
        </w:rPr>
        <w:lastRenderedPageBreak/>
        <w:t xml:space="preserve">postsecundair onderwijs, afgesloten met een diploma, of </w:t>
      </w:r>
      <w:r w:rsidRPr="00D6131F">
        <w:rPr>
          <w:rFonts w:ascii="Tahoma" w:hAnsi="Tahoma"/>
          <w:sz w:val="22"/>
        </w:rPr>
        <w:t>voortgezet onderwijs dat toegang geeft tot postsecundair onderwijs, afgesloten met een diploma, plus drie jaar relevante beroepservaring</w:t>
      </w:r>
      <w:r>
        <w:rPr>
          <w:rFonts w:ascii="Tahoma" w:hAnsi="Tahoma"/>
          <w:sz w:val="22"/>
          <w:vertAlign w:val="superscript"/>
        </w:rPr>
        <w:footnoteReference w:id="1"/>
      </w:r>
      <w:r w:rsidRPr="00D6131F">
        <w:rPr>
          <w:rFonts w:ascii="Tahoma" w:hAnsi="Tahoma"/>
          <w:sz w:val="22"/>
        </w:rPr>
        <w:t>;</w:t>
      </w:r>
    </w:p>
    <w:p w:rsidR="0041298D" w:rsidRPr="00D6131F" w:rsidRDefault="00C7070A" w:rsidP="0041298D">
      <w:pPr>
        <w:pStyle w:val="ListBullet1"/>
        <w:spacing w:after="120"/>
        <w:rPr>
          <w:rFonts w:ascii="Tahoma" w:hAnsi="Tahoma" w:cs="Tahoma"/>
          <w:bCs/>
          <w:color w:val="000000"/>
          <w:sz w:val="22"/>
          <w:szCs w:val="22"/>
        </w:rPr>
      </w:pPr>
      <w:r w:rsidRPr="00D6131F">
        <w:rPr>
          <w:rFonts w:ascii="Tahoma" w:hAnsi="Tahoma"/>
          <w:color w:val="000000"/>
          <w:sz w:val="22"/>
        </w:rPr>
        <w:t xml:space="preserve">grondige kennis van een van de talen van de Europese Unie en voldoende kennis van een andere taal van de EU, voor </w:t>
      </w:r>
      <w:r w:rsidRPr="00D6131F">
        <w:rPr>
          <w:rFonts w:ascii="Tahoma" w:hAnsi="Tahoma"/>
          <w:color w:val="000000"/>
          <w:sz w:val="22"/>
        </w:rPr>
        <w:t>zover dit voor de door de betrokkene te verrichten werkzaamheden noodzakelijk is</w:t>
      </w:r>
      <w:r>
        <w:rPr>
          <w:rStyle w:val="FootnoteReference"/>
          <w:rFonts w:ascii="Tahoma" w:hAnsi="Tahoma"/>
          <w:color w:val="000000"/>
          <w:sz w:val="22"/>
        </w:rPr>
        <w:footnoteReference w:id="2"/>
      </w:r>
      <w:r w:rsidRPr="00D6131F">
        <w:rPr>
          <w:rFonts w:ascii="Tahoma" w:hAnsi="Tahoma"/>
          <w:color w:val="000000"/>
          <w:sz w:val="22"/>
        </w:rPr>
        <w:t>;</w:t>
      </w:r>
    </w:p>
    <w:p w:rsidR="0041298D" w:rsidRPr="00D6131F" w:rsidRDefault="00C7070A" w:rsidP="0041298D">
      <w:pPr>
        <w:pStyle w:val="ListBullet1"/>
        <w:spacing w:after="120"/>
        <w:rPr>
          <w:rFonts w:ascii="Tahoma" w:hAnsi="Tahoma" w:cs="Tahoma"/>
          <w:bCs/>
          <w:color w:val="000000"/>
          <w:sz w:val="22"/>
          <w:szCs w:val="22"/>
        </w:rPr>
      </w:pPr>
      <w:r w:rsidRPr="00D6131F">
        <w:rPr>
          <w:rFonts w:ascii="Tahoma" w:hAnsi="Tahoma"/>
          <w:color w:val="000000"/>
          <w:sz w:val="22"/>
        </w:rPr>
        <w:t>onderdaan zijn van een van de EU-lidstaten of van Noorwegen, IJsland of Liechtenstein;</w:t>
      </w:r>
    </w:p>
    <w:p w:rsidR="0041298D" w:rsidRPr="00D6131F" w:rsidRDefault="00C7070A" w:rsidP="0041298D">
      <w:pPr>
        <w:pStyle w:val="ListBullet1"/>
        <w:spacing w:after="120"/>
        <w:rPr>
          <w:rFonts w:ascii="Tahoma" w:hAnsi="Tahoma" w:cs="Tahoma"/>
          <w:bCs/>
          <w:color w:val="000000"/>
          <w:sz w:val="22"/>
          <w:szCs w:val="22"/>
        </w:rPr>
      </w:pPr>
      <w:r w:rsidRPr="00D6131F">
        <w:rPr>
          <w:rFonts w:ascii="Tahoma" w:hAnsi="Tahoma"/>
          <w:color w:val="000000"/>
          <w:sz w:val="22"/>
        </w:rPr>
        <w:t>zijn/haar rechten als staatsburger bezitten</w:t>
      </w:r>
      <w:r>
        <w:rPr>
          <w:rFonts w:ascii="Tahoma" w:hAnsi="Tahoma"/>
          <w:color w:val="000000"/>
          <w:sz w:val="22"/>
          <w:vertAlign w:val="superscript"/>
        </w:rPr>
        <w:footnoteReference w:id="3"/>
      </w:r>
      <w:r w:rsidRPr="00D6131F">
        <w:rPr>
          <w:rFonts w:ascii="Tahoma" w:hAnsi="Tahoma"/>
          <w:color w:val="000000"/>
          <w:sz w:val="22"/>
        </w:rPr>
        <w:t>;</w:t>
      </w:r>
    </w:p>
    <w:p w:rsidR="0041298D" w:rsidRPr="00D6131F" w:rsidRDefault="00C7070A" w:rsidP="0041298D">
      <w:pPr>
        <w:pStyle w:val="ListBullet1"/>
        <w:spacing w:after="120"/>
        <w:rPr>
          <w:rFonts w:ascii="Tahoma" w:hAnsi="Tahoma" w:cs="Tahoma"/>
          <w:bCs/>
          <w:color w:val="000000"/>
          <w:sz w:val="22"/>
          <w:szCs w:val="22"/>
        </w:rPr>
      </w:pPr>
      <w:r w:rsidRPr="00D6131F">
        <w:rPr>
          <w:rFonts w:ascii="Tahoma" w:hAnsi="Tahoma"/>
          <w:color w:val="000000"/>
          <w:sz w:val="22"/>
        </w:rPr>
        <w:t>voldaan hebben aan de verplichtingen die</w:t>
      </w:r>
      <w:r w:rsidRPr="00D6131F">
        <w:rPr>
          <w:rFonts w:ascii="Tahoma" w:hAnsi="Tahoma"/>
          <w:color w:val="000000"/>
          <w:sz w:val="22"/>
        </w:rPr>
        <w:t xml:space="preserve"> voortvloeien uit de toepasselijke wettelijke voorschriften inzake militaire dienstplicht;</w:t>
      </w:r>
    </w:p>
    <w:p w:rsidR="0041298D" w:rsidRPr="00D6131F" w:rsidRDefault="00C7070A" w:rsidP="0041298D">
      <w:pPr>
        <w:pStyle w:val="ListBullet1"/>
        <w:spacing w:after="120"/>
        <w:rPr>
          <w:rFonts w:ascii="Tahoma" w:hAnsi="Tahoma" w:cs="Tahoma"/>
          <w:bCs/>
          <w:color w:val="000000"/>
          <w:sz w:val="22"/>
          <w:szCs w:val="22"/>
        </w:rPr>
      </w:pPr>
      <w:r w:rsidRPr="00D6131F">
        <w:rPr>
          <w:rFonts w:ascii="Tahoma" w:hAnsi="Tahoma"/>
          <w:color w:val="000000"/>
          <w:sz w:val="22"/>
        </w:rPr>
        <w:t>in zedelijk opzicht de waarborgen bieden die voor de uitoefening van de beoogde functie vereist zijn; en</w:t>
      </w:r>
    </w:p>
    <w:p w:rsidR="00E6511F" w:rsidRPr="00D6131F" w:rsidRDefault="00C7070A" w:rsidP="0041298D">
      <w:pPr>
        <w:pStyle w:val="ListBullet1"/>
        <w:spacing w:after="120"/>
        <w:rPr>
          <w:rFonts w:ascii="Tahoma" w:hAnsi="Tahoma" w:cs="Tahoma"/>
          <w:bCs/>
          <w:color w:val="000000"/>
          <w:sz w:val="22"/>
          <w:szCs w:val="22"/>
        </w:rPr>
      </w:pPr>
      <w:r w:rsidRPr="00D6131F">
        <w:rPr>
          <w:rFonts w:ascii="Tahoma" w:hAnsi="Tahoma"/>
          <w:color w:val="000000"/>
          <w:sz w:val="22"/>
        </w:rPr>
        <w:t>voldoen aan de voor de uitoefening van de functie gestelde e</w:t>
      </w:r>
      <w:r w:rsidRPr="00D6131F">
        <w:rPr>
          <w:rFonts w:ascii="Tahoma" w:hAnsi="Tahoma"/>
          <w:color w:val="000000"/>
          <w:sz w:val="22"/>
        </w:rPr>
        <w:t>isen van lichamelijke geschiktheid.</w:t>
      </w:r>
    </w:p>
    <w:p w:rsidR="00224C0A" w:rsidRPr="00D6131F" w:rsidRDefault="00224C0A" w:rsidP="00880A76">
      <w:pPr>
        <w:pStyle w:val="Heading2"/>
        <w:numPr>
          <w:ilvl w:val="0"/>
          <w:numId w:val="0"/>
        </w:numPr>
        <w:ind w:left="1080" w:hanging="1080"/>
        <w:rPr>
          <w:rFonts w:ascii="Tahoma" w:hAnsi="Tahoma" w:cs="Tahoma"/>
        </w:rPr>
      </w:pPr>
    </w:p>
    <w:p w:rsidR="00880A76" w:rsidRPr="00D6131F" w:rsidRDefault="00C7070A" w:rsidP="00357651">
      <w:pPr>
        <w:pStyle w:val="Heading2"/>
        <w:numPr>
          <w:ilvl w:val="0"/>
          <w:numId w:val="5"/>
        </w:numPr>
        <w:tabs>
          <w:tab w:val="clear" w:pos="840"/>
        </w:tabs>
        <w:ind w:left="426" w:hanging="426"/>
        <w:rPr>
          <w:rFonts w:ascii="Tahoma" w:hAnsi="Tahoma" w:cs="Tahoma"/>
        </w:rPr>
      </w:pPr>
      <w:r w:rsidRPr="00D6131F">
        <w:rPr>
          <w:rFonts w:ascii="Tahoma" w:hAnsi="Tahoma"/>
        </w:rPr>
        <w:t>Selectiecriteria</w:t>
      </w:r>
    </w:p>
    <w:p w:rsidR="00880A76" w:rsidRPr="00D6131F" w:rsidRDefault="00C7070A" w:rsidP="00880A76">
      <w:pPr>
        <w:autoSpaceDE w:val="0"/>
        <w:autoSpaceDN w:val="0"/>
        <w:adjustRightInd w:val="0"/>
        <w:rPr>
          <w:rFonts w:ascii="Tahoma" w:hAnsi="Tahoma"/>
          <w:color w:val="000000"/>
          <w:sz w:val="22"/>
        </w:rPr>
      </w:pPr>
      <w:r w:rsidRPr="00D6131F">
        <w:rPr>
          <w:rFonts w:ascii="Tahoma" w:hAnsi="Tahoma"/>
          <w:color w:val="000000"/>
          <w:sz w:val="22"/>
        </w:rPr>
        <w:t xml:space="preserve">Het ECDC heeft </w:t>
      </w:r>
      <w:r w:rsidRPr="00D6131F">
        <w:rPr>
          <w:rFonts w:ascii="Tahoma" w:hAnsi="Tahoma"/>
          <w:b/>
          <w:color w:val="000000"/>
          <w:sz w:val="22"/>
        </w:rPr>
        <w:t>essentiële criteria</w:t>
      </w:r>
      <w:r w:rsidRPr="00D6131F">
        <w:rPr>
          <w:rFonts w:ascii="Tahoma" w:hAnsi="Tahoma"/>
          <w:color w:val="000000"/>
          <w:sz w:val="22"/>
        </w:rPr>
        <w:t xml:space="preserve"> met betrekking tot beroepservaring/-kennis en persoonlijke eigenschappen/sociale vaardigheden vastgesteld waaraan moet worden voldaan om voor deze functie in aanmerkin</w:t>
      </w:r>
      <w:r w:rsidRPr="00D6131F">
        <w:rPr>
          <w:rFonts w:ascii="Tahoma" w:hAnsi="Tahoma"/>
          <w:color w:val="000000"/>
          <w:sz w:val="22"/>
        </w:rPr>
        <w:t>g te komen.</w:t>
      </w:r>
    </w:p>
    <w:p w:rsidR="00880A76" w:rsidRPr="00D6131F" w:rsidRDefault="00C7070A" w:rsidP="00880A76">
      <w:pPr>
        <w:autoSpaceDE w:val="0"/>
        <w:autoSpaceDN w:val="0"/>
        <w:adjustRightInd w:val="0"/>
        <w:spacing w:before="240" w:after="120"/>
        <w:rPr>
          <w:rFonts w:ascii="Tahoma" w:hAnsi="Tahoma"/>
          <w:i/>
          <w:color w:val="000000"/>
          <w:sz w:val="22"/>
        </w:rPr>
      </w:pPr>
      <w:r w:rsidRPr="00D6131F">
        <w:rPr>
          <w:rFonts w:ascii="Tahoma" w:hAnsi="Tahoma"/>
          <w:i/>
          <w:color w:val="000000"/>
          <w:sz w:val="22"/>
        </w:rPr>
        <w:t>Beroepservaring/-kennis:</w:t>
      </w:r>
    </w:p>
    <w:p w:rsidR="00B57790" w:rsidRPr="00D6131F" w:rsidRDefault="00C7070A" w:rsidP="00B57790">
      <w:pPr>
        <w:pStyle w:val="ListBullet1"/>
        <w:spacing w:after="120"/>
        <w:rPr>
          <w:rFonts w:ascii="Tahoma" w:hAnsi="Tahoma" w:cs="Tahoma"/>
          <w:bCs/>
          <w:color w:val="000000"/>
          <w:sz w:val="22"/>
          <w:szCs w:val="22"/>
        </w:rPr>
      </w:pPr>
      <w:r w:rsidRPr="00D6131F">
        <w:rPr>
          <w:rFonts w:ascii="Tahoma" w:hAnsi="Tahoma"/>
          <w:color w:val="000000"/>
          <w:sz w:val="22"/>
        </w:rPr>
        <w:t>ten minste drie jaar beroepservaring (na het behalen van het diploma), opgedaan in functies die relevant zijn voor de in de functieomschrijving uiteengezette taken;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 xml:space="preserve">ervaring met het toepassen van financiële procedures </w:t>
      </w:r>
      <w:r w:rsidRPr="00D6131F">
        <w:rPr>
          <w:rFonts w:ascii="Tahoma" w:hAnsi="Tahoma"/>
          <w:color w:val="000000"/>
          <w:sz w:val="22"/>
        </w:rPr>
        <w:t>en regels;</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ervaring met het verwerken van financiële transacties;</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vaardigheid in het gebruik van Excel, boekhoudpakketten en financiële software;</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uitstekende beheersing van de Engelse taal, zowel mondeling als schriftelijk.</w:t>
      </w:r>
    </w:p>
    <w:p w:rsidR="00880A76" w:rsidRPr="00D6131F" w:rsidRDefault="00C7070A" w:rsidP="00880A76">
      <w:pPr>
        <w:spacing w:before="240" w:after="120"/>
        <w:rPr>
          <w:rFonts w:ascii="Tahoma" w:hAnsi="Tahoma"/>
          <w:i/>
          <w:color w:val="000000"/>
          <w:sz w:val="22"/>
        </w:rPr>
      </w:pPr>
      <w:r w:rsidRPr="00D6131F">
        <w:rPr>
          <w:rFonts w:ascii="Tahoma" w:hAnsi="Tahoma"/>
          <w:i/>
          <w:color w:val="000000"/>
          <w:sz w:val="22"/>
        </w:rPr>
        <w:t>Persoonlijke eigenschappen/socia</w:t>
      </w:r>
      <w:r w:rsidRPr="00D6131F">
        <w:rPr>
          <w:rFonts w:ascii="Tahoma" w:hAnsi="Tahoma"/>
          <w:i/>
          <w:color w:val="000000"/>
          <w:sz w:val="22"/>
        </w:rPr>
        <w:t>le vaardigheden:</w:t>
      </w:r>
    </w:p>
    <w:p w:rsidR="003C3DD1"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kwaliteits- en servicegerichte instelling;</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uitstekende communicatieve vaardigheden;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kwaliteitsgericht, nauwkeurig, met oog voor detail;</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lastRenderedPageBreak/>
        <w:t>uitstekende numerieke vaardigheden;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uitgesproken dienstverlenende instelling;</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sterke sociale vaardighed</w:t>
      </w:r>
      <w:r w:rsidRPr="00D6131F">
        <w:rPr>
          <w:rFonts w:ascii="Tahoma" w:hAnsi="Tahoma"/>
          <w:color w:val="000000"/>
          <w:sz w:val="22"/>
        </w:rPr>
        <w:t>en en vermogen om in teamverband te werken;</w:t>
      </w:r>
    </w:p>
    <w:p w:rsidR="00224C0A" w:rsidRPr="00D6131F" w:rsidRDefault="00C7070A" w:rsidP="00224C0A">
      <w:pPr>
        <w:pStyle w:val="ListBullet1"/>
        <w:spacing w:after="120"/>
        <w:rPr>
          <w:rFonts w:ascii="Tahoma" w:hAnsi="Tahoma" w:cs="Tahoma"/>
          <w:bCs/>
          <w:color w:val="000000"/>
          <w:sz w:val="22"/>
          <w:szCs w:val="22"/>
        </w:rPr>
      </w:pPr>
      <w:r w:rsidRPr="00D6131F">
        <w:rPr>
          <w:rFonts w:ascii="Tahoma" w:hAnsi="Tahoma"/>
          <w:color w:val="000000"/>
          <w:sz w:val="22"/>
        </w:rPr>
        <w:t>in staat zijn onder druk en met krappe deadlines te werken.</w:t>
      </w:r>
    </w:p>
    <w:p w:rsidR="00880A76" w:rsidRPr="00D6131F" w:rsidRDefault="00C7070A" w:rsidP="00C82970">
      <w:pPr>
        <w:spacing w:before="240" w:after="120"/>
        <w:rPr>
          <w:rFonts w:ascii="Tahoma" w:hAnsi="Tahoma"/>
          <w:i/>
          <w:color w:val="000000"/>
          <w:sz w:val="22"/>
        </w:rPr>
      </w:pPr>
      <w:r w:rsidRPr="00D6131F">
        <w:rPr>
          <w:rFonts w:ascii="Tahoma" w:hAnsi="Tahoma"/>
          <w:i/>
          <w:color w:val="000000"/>
          <w:sz w:val="22"/>
        </w:rPr>
        <w:t>In aanvulling hierop heeft het ECDC bepaalde beroepservaring en vaardigheden aangemerkt als pluspunt voor deze functie. Deze zijn:</w:t>
      </w:r>
    </w:p>
    <w:p w:rsidR="00224C0A" w:rsidRPr="00D6131F" w:rsidRDefault="00C7070A" w:rsidP="00224C0A">
      <w:pPr>
        <w:pStyle w:val="ListBullet1"/>
        <w:numPr>
          <w:ilvl w:val="0"/>
          <w:numId w:val="28"/>
        </w:numPr>
        <w:spacing w:after="120"/>
        <w:rPr>
          <w:rFonts w:ascii="Tahoma" w:hAnsi="Tahoma" w:cs="Tahoma"/>
          <w:sz w:val="22"/>
          <w:szCs w:val="22"/>
        </w:rPr>
      </w:pPr>
      <w:r w:rsidRPr="00D6131F">
        <w:rPr>
          <w:rFonts w:ascii="Tahoma" w:hAnsi="Tahoma"/>
          <w:sz w:val="22"/>
        </w:rPr>
        <w:t>specifieke training i</w:t>
      </w:r>
      <w:r w:rsidRPr="00D6131F">
        <w:rPr>
          <w:rFonts w:ascii="Tahoma" w:hAnsi="Tahoma"/>
          <w:sz w:val="22"/>
        </w:rPr>
        <w:t>n financiën en boekhouding.</w:t>
      </w:r>
    </w:p>
    <w:p w:rsidR="001336A2" w:rsidRPr="00D6131F" w:rsidRDefault="00C7070A" w:rsidP="001336A2">
      <w:pPr>
        <w:spacing w:after="120"/>
        <w:rPr>
          <w:rFonts w:ascii="Tahoma" w:hAnsi="Tahoma" w:cs="Tahoma"/>
          <w:sz w:val="22"/>
          <w:szCs w:val="22"/>
        </w:rPr>
      </w:pPr>
      <w:r w:rsidRPr="00D6131F">
        <w:rPr>
          <w:rFonts w:ascii="Tahoma" w:hAnsi="Tahoma"/>
          <w:sz w:val="22"/>
        </w:rPr>
        <w:t>Afhankelijk van het aantal ontvangen sollicitaties kan het selectiecomité besluiten om strengere eisen aan bovengenoemde selectiecriteria te verbinden of genoemde pluspunten mee te wegen.</w:t>
      </w:r>
    </w:p>
    <w:p w:rsidR="005D23DC" w:rsidRPr="00D6131F" w:rsidRDefault="00C7070A" w:rsidP="005D23DC">
      <w:pPr>
        <w:pStyle w:val="Default"/>
        <w:spacing w:before="240" w:after="240"/>
        <w:jc w:val="both"/>
        <w:rPr>
          <w:rFonts w:ascii="Tahoma" w:hAnsi="Tahoma" w:cs="Tahoma"/>
          <w:b/>
          <w:color w:val="69AE23"/>
          <w:sz w:val="28"/>
          <w:szCs w:val="28"/>
        </w:rPr>
      </w:pPr>
      <w:r w:rsidRPr="00D6131F">
        <w:rPr>
          <w:rFonts w:ascii="Tahoma" w:hAnsi="Tahoma"/>
          <w:b/>
          <w:color w:val="69AE23"/>
          <w:sz w:val="28"/>
        </w:rPr>
        <w:t>Aanstelling en arbeidsvoorwaarden</w:t>
      </w:r>
    </w:p>
    <w:p w:rsidR="0041298D" w:rsidRPr="00D6131F" w:rsidRDefault="00C7070A" w:rsidP="0041298D">
      <w:pPr>
        <w:autoSpaceDE w:val="0"/>
        <w:autoSpaceDN w:val="0"/>
        <w:adjustRightInd w:val="0"/>
        <w:rPr>
          <w:rFonts w:ascii="Tahoma" w:hAnsi="Tahoma" w:cs="Tahoma"/>
          <w:sz w:val="22"/>
          <w:szCs w:val="22"/>
        </w:rPr>
      </w:pPr>
      <w:r w:rsidRPr="00D6131F">
        <w:rPr>
          <w:rFonts w:ascii="Tahoma" w:hAnsi="Tahoma"/>
          <w:sz w:val="22"/>
        </w:rPr>
        <w:t xml:space="preserve">De </w:t>
      </w:r>
      <w:r w:rsidRPr="00D6131F">
        <w:rPr>
          <w:rFonts w:ascii="Tahoma" w:hAnsi="Tahoma"/>
          <w:sz w:val="22"/>
        </w:rPr>
        <w:t>medewerk(st)er zal worden gekozen uit een shortlist die door het selectiecomité aan de directeur wordt voorgesteld. Het selectiecomité stelt de lijst vast op basis van deze kennisgeving van vacature. Kandidaten kan worden verzocht schriftelijke tests af te</w:t>
      </w:r>
      <w:r w:rsidRPr="00D6131F">
        <w:rPr>
          <w:rFonts w:ascii="Tahoma" w:hAnsi="Tahoma"/>
          <w:sz w:val="22"/>
        </w:rPr>
        <w:t xml:space="preserve"> leggen.</w:t>
      </w:r>
      <w:r w:rsidRPr="00D6131F">
        <w:rPr>
          <w:rFonts w:ascii="Tahoma" w:hAnsi="Tahoma"/>
        </w:rPr>
        <w:t xml:space="preserve"> </w:t>
      </w:r>
      <w:r w:rsidRPr="00D6131F">
        <w:rPr>
          <w:rFonts w:ascii="Tahoma" w:hAnsi="Tahoma"/>
          <w:sz w:val="22"/>
        </w:rPr>
        <w:t>Zij dienen zich ervan bewust te zijn dat de voorgestelde lijst openbaar kan worden gemaakt en dat opname op de shortlist geen garantie voor een dienstverband is. De shortlist van kandidaten wordt na een open selectieprocedure samengesteld.</w:t>
      </w:r>
    </w:p>
    <w:p w:rsidR="0041298D" w:rsidRPr="00D6131F" w:rsidRDefault="00C7070A" w:rsidP="00855DFC">
      <w:pPr>
        <w:autoSpaceDE w:val="0"/>
        <w:autoSpaceDN w:val="0"/>
        <w:adjustRightInd w:val="0"/>
        <w:rPr>
          <w:rFonts w:ascii="Tahoma" w:hAnsi="Tahoma" w:cs="Tahoma"/>
          <w:sz w:val="22"/>
          <w:szCs w:val="22"/>
        </w:rPr>
      </w:pPr>
      <w:r w:rsidRPr="00D6131F">
        <w:rPr>
          <w:rFonts w:ascii="Tahoma" w:hAnsi="Tahoma"/>
          <w:sz w:val="22"/>
        </w:rPr>
        <w:t>De succ</w:t>
      </w:r>
      <w:r w:rsidRPr="00D6131F">
        <w:rPr>
          <w:rFonts w:ascii="Tahoma" w:hAnsi="Tahoma"/>
          <w:sz w:val="22"/>
        </w:rPr>
        <w:t>esvolle kandidaat zal overeenkomstig artikel 3 bis van de Regeling welke van toepassing is op de andere personeelsleden van de Europese Unie, worden aangesteld als arbeidscontractant voor een periode van vijf jaar. Het contract kan worden verlengd. De succ</w:t>
      </w:r>
      <w:r w:rsidRPr="00D6131F">
        <w:rPr>
          <w:rFonts w:ascii="Tahoma" w:hAnsi="Tahoma"/>
          <w:sz w:val="22"/>
        </w:rPr>
        <w:t xml:space="preserve">esvolle kandidaat zal worden ingedeeld in </w:t>
      </w:r>
      <w:r w:rsidRPr="00D6131F">
        <w:rPr>
          <w:rFonts w:ascii="Tahoma" w:hAnsi="Tahoma"/>
          <w:b/>
          <w:sz w:val="22"/>
        </w:rPr>
        <w:t>functiegroep III.</w:t>
      </w:r>
      <w:r w:rsidRPr="00D6131F">
        <w:rPr>
          <w:rFonts w:ascii="Tahoma" w:hAnsi="Tahoma"/>
          <w:color w:val="FF0000"/>
          <w:sz w:val="22"/>
        </w:rPr>
        <w:t xml:space="preserve"> </w:t>
      </w:r>
      <w:r w:rsidRPr="00D6131F">
        <w:rPr>
          <w:rFonts w:ascii="Tahoma" w:hAnsi="Tahoma"/>
          <w:sz w:val="22"/>
        </w:rPr>
        <w:t>Sollicitanten dienen zich ervan bewust te zijn dat alle nieuwe werknemers op grond van het Statuut van de ambtenaren van de EU met gunstig gevolg een proeftijd moeten volbrengen.</w:t>
      </w:r>
    </w:p>
    <w:p w:rsidR="0041298D" w:rsidRPr="00D6131F" w:rsidRDefault="00C7070A" w:rsidP="0041298D">
      <w:pPr>
        <w:autoSpaceDE w:val="0"/>
        <w:autoSpaceDN w:val="0"/>
        <w:adjustRightInd w:val="0"/>
        <w:rPr>
          <w:rFonts w:ascii="Tahoma" w:hAnsi="Tahoma" w:cs="Tahoma"/>
          <w:color w:val="000000"/>
          <w:sz w:val="22"/>
          <w:szCs w:val="22"/>
        </w:rPr>
      </w:pPr>
      <w:r w:rsidRPr="00D6131F">
        <w:rPr>
          <w:rFonts w:ascii="Tahoma" w:hAnsi="Tahoma"/>
          <w:color w:val="000000"/>
          <w:sz w:val="22"/>
        </w:rPr>
        <w:t>Zie voor meer inf</w:t>
      </w:r>
      <w:r w:rsidRPr="00D6131F">
        <w:rPr>
          <w:rFonts w:ascii="Tahoma" w:hAnsi="Tahoma"/>
          <w:color w:val="000000"/>
          <w:sz w:val="22"/>
        </w:rPr>
        <w:t>ormatie over contract- en arbeidsvoorwaarden de Regeling welke van toepassing is op de andere personeelsleden van de Europese Unie. Deze kan worden geraadpleegd via de volgende link:</w:t>
      </w:r>
    </w:p>
    <w:p w:rsidR="00626750" w:rsidRPr="00D6131F" w:rsidRDefault="00C7070A" w:rsidP="00626750">
      <w:pPr>
        <w:autoSpaceDE w:val="0"/>
        <w:autoSpaceDN w:val="0"/>
        <w:adjustRightInd w:val="0"/>
        <w:rPr>
          <w:rStyle w:val="Hyperlink"/>
          <w:rFonts w:ascii="Tahoma" w:hAnsi="Tahoma" w:cs="Tahoma"/>
          <w:sz w:val="22"/>
          <w:szCs w:val="22"/>
        </w:rPr>
      </w:pPr>
      <w:hyperlink r:id="rId10" w:history="1">
        <w:r w:rsidR="00611F2A" w:rsidRPr="00D6131F">
          <w:rPr>
            <w:rStyle w:val="Hyperlink"/>
            <w:rFonts w:ascii="Tahoma" w:hAnsi="Tahoma"/>
            <w:sz w:val="22"/>
          </w:rPr>
          <w:t>http://ecdc.europa.eu/en/aboutus/jobs/Documents/Staff_Regulations_2014.pdf</w:t>
        </w:r>
      </w:hyperlink>
    </w:p>
    <w:p w:rsidR="0041298D" w:rsidRPr="00D6131F" w:rsidRDefault="00C7070A" w:rsidP="0041298D">
      <w:pPr>
        <w:rPr>
          <w:rFonts w:ascii="Tahoma" w:hAnsi="Tahoma" w:cs="Tahoma"/>
          <w:sz w:val="22"/>
          <w:szCs w:val="22"/>
        </w:rPr>
      </w:pPr>
      <w:r w:rsidRPr="00D6131F">
        <w:rPr>
          <w:rFonts w:ascii="Tahoma" w:hAnsi="Tahoma"/>
          <w:sz w:val="22"/>
        </w:rPr>
        <w:t>De standplaats is Stockholm, waar het ECDC gevestigd is.</w:t>
      </w:r>
    </w:p>
    <w:p w:rsidR="005D23DC" w:rsidRPr="00D6131F" w:rsidRDefault="00C7070A" w:rsidP="005D23DC">
      <w:pPr>
        <w:autoSpaceDE w:val="0"/>
        <w:autoSpaceDN w:val="0"/>
        <w:adjustRightInd w:val="0"/>
        <w:rPr>
          <w:rFonts w:ascii="Tahoma" w:hAnsi="Tahoma" w:cs="Tahoma"/>
          <w:b/>
          <w:bCs/>
          <w:color w:val="69AE23"/>
          <w:sz w:val="28"/>
          <w:szCs w:val="28"/>
        </w:rPr>
      </w:pPr>
      <w:r w:rsidRPr="00D6131F">
        <w:rPr>
          <w:rFonts w:ascii="Tahoma" w:hAnsi="Tahoma"/>
          <w:b/>
          <w:color w:val="69AE23"/>
          <w:sz w:val="28"/>
        </w:rPr>
        <w:t>Reservelijst</w:t>
      </w:r>
    </w:p>
    <w:p w:rsidR="0098219F" w:rsidRPr="00D6131F" w:rsidRDefault="00C7070A" w:rsidP="0098219F">
      <w:pPr>
        <w:autoSpaceDE w:val="0"/>
        <w:autoSpaceDN w:val="0"/>
        <w:adjustRightInd w:val="0"/>
        <w:rPr>
          <w:rFonts w:ascii="Tahoma" w:hAnsi="Tahoma" w:cs="Tahoma"/>
          <w:bCs/>
          <w:sz w:val="22"/>
          <w:szCs w:val="22"/>
        </w:rPr>
      </w:pPr>
      <w:r w:rsidRPr="00D6131F">
        <w:rPr>
          <w:rFonts w:ascii="Tahoma" w:hAnsi="Tahoma"/>
          <w:sz w:val="22"/>
        </w:rPr>
        <w:t xml:space="preserve">Er kan een reservelijst worden opgesteld voor andere wervingsprocedures, voor het geval </w:t>
      </w:r>
      <w:r w:rsidRPr="00D6131F">
        <w:rPr>
          <w:rFonts w:ascii="Tahoma" w:hAnsi="Tahoma"/>
          <w:sz w:val="22"/>
        </w:rPr>
        <w:t>soortgelijke vacatures ontstaan. Deze reservelijst is geldig tot en met 31 december van het jaar waarin de uiterste datum voor het indienen van de sollicitatie valt. Deze termijn kan worden verlengd.</w:t>
      </w:r>
    </w:p>
    <w:p w:rsidR="005D23DC" w:rsidRPr="00D6131F" w:rsidRDefault="00C7070A" w:rsidP="005D23DC">
      <w:pPr>
        <w:autoSpaceDE w:val="0"/>
        <w:autoSpaceDN w:val="0"/>
        <w:adjustRightInd w:val="0"/>
        <w:rPr>
          <w:rFonts w:ascii="Tahoma" w:hAnsi="Tahoma" w:cs="Tahoma"/>
          <w:b/>
          <w:bCs/>
          <w:color w:val="69AE23"/>
          <w:sz w:val="28"/>
          <w:szCs w:val="28"/>
        </w:rPr>
      </w:pPr>
      <w:r w:rsidRPr="00D6131F">
        <w:rPr>
          <w:rFonts w:ascii="Tahoma" w:hAnsi="Tahoma"/>
          <w:b/>
          <w:color w:val="69AE23"/>
          <w:sz w:val="28"/>
        </w:rPr>
        <w:t>Sollicitatieprocedure</w:t>
      </w:r>
    </w:p>
    <w:p w:rsidR="00B768AB" w:rsidRPr="00D6131F" w:rsidRDefault="00C7070A" w:rsidP="00B768AB">
      <w:pPr>
        <w:autoSpaceDE w:val="0"/>
        <w:autoSpaceDN w:val="0"/>
        <w:adjustRightInd w:val="0"/>
        <w:rPr>
          <w:rFonts w:ascii="Tahoma" w:hAnsi="Tahoma" w:cs="Tahoma"/>
          <w:b/>
          <w:color w:val="000000"/>
          <w:sz w:val="22"/>
          <w:szCs w:val="22"/>
        </w:rPr>
      </w:pPr>
      <w:r w:rsidRPr="00D6131F">
        <w:rPr>
          <w:rFonts w:ascii="Tahoma" w:hAnsi="Tahoma"/>
          <w:b/>
          <w:color w:val="000000"/>
          <w:sz w:val="22"/>
        </w:rPr>
        <w:t>Als u naar deze functie wilt solli</w:t>
      </w:r>
      <w:r w:rsidRPr="00D6131F">
        <w:rPr>
          <w:rFonts w:ascii="Tahoma" w:hAnsi="Tahoma"/>
          <w:b/>
          <w:color w:val="000000"/>
          <w:sz w:val="22"/>
        </w:rPr>
        <w:t>citeren, dient u een ingevuld sollicitatieformulier te sturen naar</w:t>
      </w:r>
      <w:hyperlink r:id="rId11" w:history="1">
        <w:r w:rsidRPr="00D6131F">
          <w:rPr>
            <w:rStyle w:val="Hyperlink"/>
            <w:rFonts w:ascii="Tahoma" w:hAnsi="Tahoma"/>
            <w:b/>
            <w:sz w:val="22"/>
          </w:rPr>
          <w:t>Recruitment@ecdc.europa.eu</w:t>
        </w:r>
      </w:hyperlink>
      <w:r w:rsidRPr="00D6131F">
        <w:rPr>
          <w:rFonts w:ascii="Tahoma" w:hAnsi="Tahoma"/>
          <w:b/>
          <w:color w:val="000000"/>
          <w:sz w:val="22"/>
        </w:rPr>
        <w:t xml:space="preserve">. Vermeld hierbij in de onderwerpregel van het e-mailbericht duidelijk het referentienummer van de vacature en uw </w:t>
      </w:r>
      <w:r w:rsidRPr="00D6131F">
        <w:rPr>
          <w:rFonts w:ascii="Tahoma" w:hAnsi="Tahoma"/>
          <w:b/>
          <w:color w:val="000000"/>
          <w:sz w:val="22"/>
        </w:rPr>
        <w:t>achternaam.</w:t>
      </w:r>
    </w:p>
    <w:p w:rsidR="00B80457" w:rsidRPr="00D6131F" w:rsidRDefault="00C7070A" w:rsidP="00B80457">
      <w:pPr>
        <w:autoSpaceDE w:val="0"/>
        <w:autoSpaceDN w:val="0"/>
        <w:adjustRightInd w:val="0"/>
        <w:rPr>
          <w:rFonts w:ascii="Tahoma" w:hAnsi="Tahoma" w:cs="Tahoma"/>
          <w:b/>
          <w:color w:val="000000"/>
          <w:sz w:val="22"/>
          <w:szCs w:val="22"/>
        </w:rPr>
      </w:pPr>
      <w:r w:rsidRPr="00D6131F">
        <w:rPr>
          <w:rFonts w:ascii="Tahoma" w:hAnsi="Tahoma"/>
          <w:b/>
          <w:color w:val="000000"/>
          <w:sz w:val="22"/>
        </w:rPr>
        <w:t xml:space="preserve">Uw sollicitatie wordt alleen in aanmerking genomen als u alle verplichte velden van het sollicitatieformulier hebt ingevuld. Het formulier dient in Word- of pdf-formaat </w:t>
      </w:r>
      <w:r w:rsidRPr="00D6131F">
        <w:rPr>
          <w:rFonts w:ascii="Tahoma" w:hAnsi="Tahoma"/>
          <w:b/>
          <w:color w:val="000000"/>
          <w:sz w:val="22"/>
        </w:rPr>
        <w:lastRenderedPageBreak/>
        <w:t>en bij voorkeur in het Engels te worden aangeleverd</w:t>
      </w:r>
      <w:r>
        <w:rPr>
          <w:rStyle w:val="FootnoteReference"/>
          <w:rFonts w:ascii="Tahoma" w:hAnsi="Tahoma"/>
          <w:b/>
          <w:color w:val="000000"/>
          <w:sz w:val="22"/>
        </w:rPr>
        <w:footnoteReference w:id="4"/>
      </w:r>
      <w:r w:rsidRPr="00D6131F">
        <w:rPr>
          <w:rFonts w:ascii="Tahoma" w:hAnsi="Tahoma"/>
          <w:b/>
          <w:color w:val="000000"/>
          <w:sz w:val="22"/>
        </w:rPr>
        <w:t>. Onvolledige sollicita</w:t>
      </w:r>
      <w:r w:rsidRPr="00D6131F">
        <w:rPr>
          <w:rFonts w:ascii="Tahoma" w:hAnsi="Tahoma"/>
          <w:b/>
          <w:color w:val="000000"/>
          <w:sz w:val="22"/>
        </w:rPr>
        <w:t>ties zullen als ongeldig worden beschouwd.</w:t>
      </w:r>
    </w:p>
    <w:p w:rsidR="00B768AB" w:rsidRPr="00D6131F" w:rsidRDefault="00C7070A" w:rsidP="00B768AB">
      <w:pPr>
        <w:autoSpaceDE w:val="0"/>
        <w:autoSpaceDN w:val="0"/>
        <w:adjustRightInd w:val="0"/>
        <w:spacing w:after="0"/>
        <w:rPr>
          <w:rFonts w:ascii="Tahoma" w:hAnsi="Tahoma" w:cs="Tahoma"/>
          <w:b/>
          <w:color w:val="000000"/>
          <w:sz w:val="22"/>
          <w:szCs w:val="22"/>
        </w:rPr>
      </w:pPr>
      <w:r w:rsidRPr="00D6131F">
        <w:rPr>
          <w:rFonts w:ascii="Tahoma" w:hAnsi="Tahoma"/>
          <w:b/>
          <w:color w:val="000000"/>
          <w:sz w:val="22"/>
        </w:rPr>
        <w:t>Het sollicitatieformulier van het ECDC is beschikbaar op onze website:</w:t>
      </w:r>
    </w:p>
    <w:p w:rsidR="009A2309" w:rsidRPr="00D6131F" w:rsidRDefault="00C7070A" w:rsidP="00946693">
      <w:pPr>
        <w:autoSpaceDE w:val="0"/>
        <w:autoSpaceDN w:val="0"/>
        <w:adjustRightInd w:val="0"/>
        <w:rPr>
          <w:rFonts w:ascii="Tahoma" w:hAnsi="Tahoma" w:cs="Tahoma"/>
          <w:b/>
          <w:sz w:val="22"/>
          <w:szCs w:val="22"/>
        </w:rPr>
      </w:pPr>
      <w:hyperlink r:id="rId12" w:history="1">
        <w:r w:rsidR="00611F2A" w:rsidRPr="00D6131F">
          <w:rPr>
            <w:rStyle w:val="Hyperlink"/>
            <w:rFonts w:ascii="Tahoma" w:hAnsi="Tahoma"/>
            <w:b/>
            <w:sz w:val="22"/>
          </w:rPr>
          <w:t>https://ecdc.europa.eu/en/about-us/work-us/recruitment-process</w:t>
        </w:r>
      </w:hyperlink>
    </w:p>
    <w:p w:rsidR="00946693" w:rsidRPr="00D6131F" w:rsidRDefault="00C7070A" w:rsidP="00946693">
      <w:pPr>
        <w:autoSpaceDE w:val="0"/>
        <w:autoSpaceDN w:val="0"/>
        <w:adjustRightInd w:val="0"/>
        <w:rPr>
          <w:rFonts w:ascii="Tahoma" w:hAnsi="Tahoma" w:cs="Tahoma"/>
          <w:bCs/>
          <w:sz w:val="22"/>
          <w:szCs w:val="22"/>
        </w:rPr>
      </w:pPr>
      <w:r w:rsidRPr="00D6131F">
        <w:rPr>
          <w:rFonts w:ascii="Tahoma" w:hAnsi="Tahoma"/>
          <w:sz w:val="22"/>
        </w:rPr>
        <w:t>De uiterste datum voor het indienen van sollicitaties en meer informatie over de status van deze sollicitatieprocedure, alsmede belangrijke informatie over de wervingsprocedure, vindt u op onze website via bovenstaande link.</w:t>
      </w:r>
    </w:p>
    <w:p w:rsidR="00B768AB" w:rsidRPr="00D6131F" w:rsidRDefault="00C7070A" w:rsidP="00B768AB">
      <w:pPr>
        <w:autoSpaceDE w:val="0"/>
        <w:autoSpaceDN w:val="0"/>
        <w:adjustRightInd w:val="0"/>
        <w:rPr>
          <w:rFonts w:ascii="Tahoma" w:hAnsi="Tahoma" w:cs="Tahoma"/>
          <w:bCs/>
          <w:color w:val="000000"/>
          <w:sz w:val="22"/>
          <w:szCs w:val="22"/>
        </w:rPr>
      </w:pPr>
      <w:r w:rsidRPr="00D6131F">
        <w:rPr>
          <w:rFonts w:ascii="Tahoma" w:hAnsi="Tahoma"/>
          <w:color w:val="000000"/>
          <w:sz w:val="22"/>
        </w:rPr>
        <w:t>Vanwege het verwachte grote aan</w:t>
      </w:r>
      <w:r w:rsidRPr="00D6131F">
        <w:rPr>
          <w:rFonts w:ascii="Tahoma" w:hAnsi="Tahoma"/>
          <w:color w:val="000000"/>
          <w:sz w:val="22"/>
        </w:rPr>
        <w:t>tal sollicitaties krijgen alleen de kandidaten die worden uitgenodigd voor een sollicitatiegesprek bericht.</w:t>
      </w:r>
    </w:p>
    <w:sectPr w:rsidR="00B768AB" w:rsidRPr="00D6131F" w:rsidSect="006F3759">
      <w:footerReference w:type="default" r:id="rId13"/>
      <w:headerReference w:type="first" r:id="rId14"/>
      <w:pgSz w:w="11907" w:h="16839" w:code="9"/>
      <w:pgMar w:top="1247" w:right="1418" w:bottom="1418" w:left="124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7070A">
      <w:pPr>
        <w:spacing w:after="0"/>
      </w:pPr>
      <w:r>
        <w:separator/>
      </w:r>
    </w:p>
  </w:endnote>
  <w:endnote w:type="continuationSeparator" w:id="0">
    <w:p w:rsidR="00000000" w:rsidRDefault="00C707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D6131F" w:rsidRDefault="00C7070A">
    <w:pPr>
      <w:pStyle w:val="Footer"/>
      <w:framePr w:wrap="around" w:vAnchor="text" w:hAnchor="margin" w:xAlign="center" w:y="1"/>
      <w:rPr>
        <w:rStyle w:val="PageNumber"/>
      </w:rPr>
    </w:pPr>
    <w:r w:rsidRPr="00D6131F">
      <w:rPr>
        <w:rStyle w:val="PageNumber"/>
      </w:rPr>
      <w:fldChar w:fldCharType="begin"/>
    </w:r>
    <w:r w:rsidRPr="00D6131F">
      <w:rPr>
        <w:rStyle w:val="PageNumber"/>
      </w:rPr>
      <w:instrText xml:space="preserve">PAGE  </w:instrText>
    </w:r>
    <w:r w:rsidRPr="00D6131F">
      <w:rPr>
        <w:rStyle w:val="PageNumber"/>
      </w:rPr>
      <w:fldChar w:fldCharType="separate"/>
    </w:r>
    <w:r>
      <w:rPr>
        <w:rStyle w:val="PageNumber"/>
        <w:noProof/>
      </w:rPr>
      <w:t>1</w:t>
    </w:r>
    <w:r w:rsidRPr="00D6131F">
      <w:rPr>
        <w:rStyle w:val="PageNumber"/>
      </w:rPr>
      <w:fldChar w:fldCharType="end"/>
    </w:r>
  </w:p>
  <w:p w:rsidR="00682C0C" w:rsidRPr="00D6131F" w:rsidRDefault="00682C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904" w:rsidRPr="00D6131F" w:rsidRDefault="00C7070A">
      <w:r w:rsidRPr="00D6131F">
        <w:separator/>
      </w:r>
    </w:p>
  </w:footnote>
  <w:footnote w:type="continuationSeparator" w:id="0">
    <w:p w:rsidR="008B7904" w:rsidRPr="00D6131F" w:rsidRDefault="00C7070A">
      <w:r w:rsidRPr="00D6131F">
        <w:continuationSeparator/>
      </w:r>
    </w:p>
  </w:footnote>
  <w:footnote w:id="1">
    <w:p w:rsidR="00D732F8" w:rsidRPr="00C7070A" w:rsidRDefault="00C7070A" w:rsidP="00D732F8">
      <w:pPr>
        <w:autoSpaceDE w:val="0"/>
        <w:autoSpaceDN w:val="0"/>
        <w:adjustRightInd w:val="0"/>
        <w:rPr>
          <w:rFonts w:ascii="Tahoma" w:hAnsi="Tahoma" w:cs="Tahoma"/>
          <w:sz w:val="20"/>
        </w:rPr>
      </w:pPr>
      <w:r w:rsidRPr="009A3384">
        <w:rPr>
          <w:rStyle w:val="FootnoteReference"/>
          <w:rFonts w:ascii="Tahoma" w:hAnsi="Tahoma" w:cs="Tahoma"/>
        </w:rPr>
        <w:footnoteRef/>
      </w:r>
      <w:r w:rsidRPr="009A3384">
        <w:rPr>
          <w:rFonts w:ascii="Tahoma" w:hAnsi="Tahoma" w:cs="Tahoma"/>
          <w:vertAlign w:val="superscript"/>
        </w:rPr>
        <w:t xml:space="preserve"> </w:t>
      </w:r>
      <w:r w:rsidRPr="009A3384">
        <w:rPr>
          <w:rFonts w:ascii="Tahoma" w:hAnsi="Tahoma" w:cs="Tahoma"/>
          <w:sz w:val="20"/>
        </w:rPr>
        <w:t xml:space="preserve">Alleen diploma's en getuigschriften die zijn uitgereikt in </w:t>
      </w:r>
      <w:r w:rsidRPr="009A3384">
        <w:rPr>
          <w:rFonts w:ascii="Tahoma" w:hAnsi="Tahoma" w:cs="Tahoma"/>
          <w:sz w:val="20"/>
        </w:rPr>
        <w:t>de lidstaten van de EU of waarvoor een gelijkwaardigheidsattest is afgegeven door instanties in voornoemde lidstaten, worden aanvaard.</w:t>
      </w:r>
    </w:p>
  </w:footnote>
  <w:footnote w:id="2">
    <w:p w:rsidR="00682C0C" w:rsidRPr="009A3384" w:rsidRDefault="00C7070A" w:rsidP="00310767">
      <w:pPr>
        <w:autoSpaceDE w:val="0"/>
        <w:autoSpaceDN w:val="0"/>
        <w:adjustRightInd w:val="0"/>
        <w:rPr>
          <w:rFonts w:ascii="Tahoma" w:hAnsi="Tahoma" w:cs="Tahoma"/>
        </w:rPr>
      </w:pPr>
      <w:r w:rsidRPr="009A3384">
        <w:rPr>
          <w:rStyle w:val="FootnoteReference"/>
          <w:rFonts w:ascii="Tahoma" w:hAnsi="Tahoma" w:cs="Tahoma"/>
        </w:rPr>
        <w:footnoteRef/>
      </w:r>
      <w:r w:rsidRPr="009A3384">
        <w:rPr>
          <w:rStyle w:val="FootnoteReference"/>
          <w:rFonts w:ascii="Tahoma" w:hAnsi="Tahoma" w:cs="Tahoma"/>
        </w:rPr>
        <w:t xml:space="preserve"> </w:t>
      </w:r>
      <w:r w:rsidRPr="009A3384">
        <w:rPr>
          <w:rFonts w:ascii="Tahoma" w:hAnsi="Tahoma" w:cs="Tahoma"/>
          <w:sz w:val="20"/>
        </w:rPr>
        <w:t xml:space="preserve">Om in aanmerking te komen voor bevordering via de jaarlijkse promotieprocedure, moeten personeelsleden praktische </w:t>
      </w:r>
      <w:r w:rsidRPr="009A3384">
        <w:rPr>
          <w:rFonts w:ascii="Tahoma" w:hAnsi="Tahoma" w:cs="Tahoma"/>
          <w:sz w:val="20"/>
        </w:rPr>
        <w:t>kennis hebben van een derde EU-taal, zoals beschreven in het Statuut en de uitvoeringsbepalingen.</w:t>
      </w:r>
    </w:p>
  </w:footnote>
  <w:footnote w:id="3">
    <w:p w:rsidR="00682C0C" w:rsidRPr="009A3384" w:rsidRDefault="00C7070A" w:rsidP="0041298D">
      <w:pPr>
        <w:autoSpaceDE w:val="0"/>
        <w:autoSpaceDN w:val="0"/>
        <w:adjustRightInd w:val="0"/>
        <w:rPr>
          <w:rFonts w:ascii="Tahoma" w:hAnsi="Tahoma" w:cs="Tahoma"/>
          <w:sz w:val="20"/>
        </w:rPr>
      </w:pPr>
      <w:r w:rsidRPr="009A3384">
        <w:rPr>
          <w:rStyle w:val="FootnoteReference"/>
          <w:rFonts w:ascii="Tahoma" w:hAnsi="Tahoma" w:cs="Tahoma"/>
          <w:sz w:val="20"/>
        </w:rPr>
        <w:footnoteRef/>
      </w:r>
      <w:r w:rsidRPr="009A3384">
        <w:rPr>
          <w:rFonts w:ascii="Tahoma" w:hAnsi="Tahoma" w:cs="Tahoma"/>
          <w:sz w:val="20"/>
        </w:rPr>
        <w:t xml:space="preserve"> Voordat de geselecteerde kandidaat wordt aangesteld, zal hem/haar worden verzocht een uittreksel uit het strafregister over te leggen om aan te tonen dat hi</w:t>
      </w:r>
      <w:r w:rsidRPr="009A3384">
        <w:rPr>
          <w:rFonts w:ascii="Tahoma" w:hAnsi="Tahoma" w:cs="Tahoma"/>
          <w:sz w:val="20"/>
        </w:rPr>
        <w:t>j/zij geen strafblad heeft.</w:t>
      </w:r>
    </w:p>
  </w:footnote>
  <w:footnote w:id="4">
    <w:p w:rsidR="00B80457" w:rsidRPr="009A3384" w:rsidRDefault="00C7070A" w:rsidP="00B80457">
      <w:pPr>
        <w:pStyle w:val="FootnoteText"/>
        <w:ind w:left="142" w:hanging="142"/>
        <w:rPr>
          <w:rFonts w:cs="Tahoma"/>
        </w:rPr>
      </w:pPr>
      <w:r w:rsidRPr="009A3384">
        <w:rPr>
          <w:rStyle w:val="FootnoteReference"/>
          <w:rFonts w:cs="Tahoma"/>
        </w:rPr>
        <w:footnoteRef/>
      </w:r>
      <w:r w:rsidRPr="009A3384">
        <w:rPr>
          <w:rFonts w:cs="Tahoma"/>
        </w:rPr>
        <w:t xml:space="preserve"> Deze kennisgeving van vacature is in het Engels opgesteld en vertaald in alle 24 officiële talen van de EU. Omdat Engels bij de dagelijkse werkzaamheden van het Centrum de voertaal is, geeft het ECDC de voorkeur aan sollicitat</w:t>
      </w:r>
      <w:r w:rsidRPr="009A3384">
        <w:rPr>
          <w:rFonts w:cs="Tahoma"/>
        </w:rPr>
        <w:t>ies in het Engels.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0C" w:rsidRPr="00D6131F" w:rsidRDefault="00682C0C">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AC"/>
    <w:multiLevelType w:val="hybridMultilevel"/>
    <w:tmpl w:val="9C142F96"/>
    <w:lvl w:ilvl="0" w:tplc="5D503BDC">
      <w:start w:val="1"/>
      <w:numFmt w:val="bullet"/>
      <w:lvlText w:val=""/>
      <w:lvlJc w:val="left"/>
      <w:pPr>
        <w:ind w:left="720" w:hanging="360"/>
      </w:pPr>
      <w:rPr>
        <w:rFonts w:ascii="Symbol" w:hAnsi="Symbol" w:hint="default"/>
      </w:rPr>
    </w:lvl>
    <w:lvl w:ilvl="1" w:tplc="F57E924C" w:tentative="1">
      <w:start w:val="1"/>
      <w:numFmt w:val="bullet"/>
      <w:lvlText w:val="o"/>
      <w:lvlJc w:val="left"/>
      <w:pPr>
        <w:ind w:left="1440" w:hanging="360"/>
      </w:pPr>
      <w:rPr>
        <w:rFonts w:ascii="Courier New" w:hAnsi="Courier New" w:cs="Courier New" w:hint="default"/>
      </w:rPr>
    </w:lvl>
    <w:lvl w:ilvl="2" w:tplc="0A2807AE" w:tentative="1">
      <w:start w:val="1"/>
      <w:numFmt w:val="bullet"/>
      <w:lvlText w:val=""/>
      <w:lvlJc w:val="left"/>
      <w:pPr>
        <w:ind w:left="2160" w:hanging="360"/>
      </w:pPr>
      <w:rPr>
        <w:rFonts w:ascii="Wingdings" w:hAnsi="Wingdings" w:hint="default"/>
      </w:rPr>
    </w:lvl>
    <w:lvl w:ilvl="3" w:tplc="106082EA" w:tentative="1">
      <w:start w:val="1"/>
      <w:numFmt w:val="bullet"/>
      <w:lvlText w:val=""/>
      <w:lvlJc w:val="left"/>
      <w:pPr>
        <w:ind w:left="2880" w:hanging="360"/>
      </w:pPr>
      <w:rPr>
        <w:rFonts w:ascii="Symbol" w:hAnsi="Symbol" w:hint="default"/>
      </w:rPr>
    </w:lvl>
    <w:lvl w:ilvl="4" w:tplc="AD66A00A" w:tentative="1">
      <w:start w:val="1"/>
      <w:numFmt w:val="bullet"/>
      <w:lvlText w:val="o"/>
      <w:lvlJc w:val="left"/>
      <w:pPr>
        <w:ind w:left="3600" w:hanging="360"/>
      </w:pPr>
      <w:rPr>
        <w:rFonts w:ascii="Courier New" w:hAnsi="Courier New" w:cs="Courier New" w:hint="default"/>
      </w:rPr>
    </w:lvl>
    <w:lvl w:ilvl="5" w:tplc="28767FAE" w:tentative="1">
      <w:start w:val="1"/>
      <w:numFmt w:val="bullet"/>
      <w:lvlText w:val=""/>
      <w:lvlJc w:val="left"/>
      <w:pPr>
        <w:ind w:left="4320" w:hanging="360"/>
      </w:pPr>
      <w:rPr>
        <w:rFonts w:ascii="Wingdings" w:hAnsi="Wingdings" w:hint="default"/>
      </w:rPr>
    </w:lvl>
    <w:lvl w:ilvl="6" w:tplc="C2CEDE34" w:tentative="1">
      <w:start w:val="1"/>
      <w:numFmt w:val="bullet"/>
      <w:lvlText w:val=""/>
      <w:lvlJc w:val="left"/>
      <w:pPr>
        <w:ind w:left="5040" w:hanging="360"/>
      </w:pPr>
      <w:rPr>
        <w:rFonts w:ascii="Symbol" w:hAnsi="Symbol" w:hint="default"/>
      </w:rPr>
    </w:lvl>
    <w:lvl w:ilvl="7" w:tplc="20A00DD8" w:tentative="1">
      <w:start w:val="1"/>
      <w:numFmt w:val="bullet"/>
      <w:lvlText w:val="o"/>
      <w:lvlJc w:val="left"/>
      <w:pPr>
        <w:ind w:left="5760" w:hanging="360"/>
      </w:pPr>
      <w:rPr>
        <w:rFonts w:ascii="Courier New" w:hAnsi="Courier New" w:cs="Courier New" w:hint="default"/>
      </w:rPr>
    </w:lvl>
    <w:lvl w:ilvl="8" w:tplc="5D5E551C" w:tentative="1">
      <w:start w:val="1"/>
      <w:numFmt w:val="bullet"/>
      <w:lvlText w:val=""/>
      <w:lvlJc w:val="left"/>
      <w:pPr>
        <w:ind w:left="6480" w:hanging="360"/>
      </w:pPr>
      <w:rPr>
        <w:rFonts w:ascii="Wingdings" w:hAnsi="Wingdings" w:hint="default"/>
      </w:rPr>
    </w:lvl>
  </w:abstractNum>
  <w:abstractNum w:abstractNumId="1" w15:restartNumberingAfterBreak="0">
    <w:nsid w:val="057E59BE"/>
    <w:multiLevelType w:val="hybridMultilevel"/>
    <w:tmpl w:val="41C0D0EE"/>
    <w:lvl w:ilvl="0" w:tplc="B8F2A966">
      <w:start w:val="1"/>
      <w:numFmt w:val="bullet"/>
      <w:lvlText w:val=""/>
      <w:lvlJc w:val="left"/>
      <w:pPr>
        <w:ind w:left="720" w:hanging="360"/>
      </w:pPr>
      <w:rPr>
        <w:rFonts w:ascii="Symbol" w:hAnsi="Symbol" w:hint="default"/>
      </w:rPr>
    </w:lvl>
    <w:lvl w:ilvl="1" w:tplc="2F4A7FD2" w:tentative="1">
      <w:start w:val="1"/>
      <w:numFmt w:val="bullet"/>
      <w:lvlText w:val="o"/>
      <w:lvlJc w:val="left"/>
      <w:pPr>
        <w:ind w:left="1440" w:hanging="360"/>
      </w:pPr>
      <w:rPr>
        <w:rFonts w:ascii="Courier New" w:hAnsi="Courier New" w:cs="Courier New" w:hint="default"/>
      </w:rPr>
    </w:lvl>
    <w:lvl w:ilvl="2" w:tplc="3ADA0B0A" w:tentative="1">
      <w:start w:val="1"/>
      <w:numFmt w:val="bullet"/>
      <w:lvlText w:val=""/>
      <w:lvlJc w:val="left"/>
      <w:pPr>
        <w:ind w:left="2160" w:hanging="360"/>
      </w:pPr>
      <w:rPr>
        <w:rFonts w:ascii="Wingdings" w:hAnsi="Wingdings" w:hint="default"/>
      </w:rPr>
    </w:lvl>
    <w:lvl w:ilvl="3" w:tplc="00E83B8E" w:tentative="1">
      <w:start w:val="1"/>
      <w:numFmt w:val="bullet"/>
      <w:lvlText w:val=""/>
      <w:lvlJc w:val="left"/>
      <w:pPr>
        <w:ind w:left="2880" w:hanging="360"/>
      </w:pPr>
      <w:rPr>
        <w:rFonts w:ascii="Symbol" w:hAnsi="Symbol" w:hint="default"/>
      </w:rPr>
    </w:lvl>
    <w:lvl w:ilvl="4" w:tplc="18386FA4" w:tentative="1">
      <w:start w:val="1"/>
      <w:numFmt w:val="bullet"/>
      <w:lvlText w:val="o"/>
      <w:lvlJc w:val="left"/>
      <w:pPr>
        <w:ind w:left="3600" w:hanging="360"/>
      </w:pPr>
      <w:rPr>
        <w:rFonts w:ascii="Courier New" w:hAnsi="Courier New" w:cs="Courier New" w:hint="default"/>
      </w:rPr>
    </w:lvl>
    <w:lvl w:ilvl="5" w:tplc="868C3ECC" w:tentative="1">
      <w:start w:val="1"/>
      <w:numFmt w:val="bullet"/>
      <w:lvlText w:val=""/>
      <w:lvlJc w:val="left"/>
      <w:pPr>
        <w:ind w:left="4320" w:hanging="360"/>
      </w:pPr>
      <w:rPr>
        <w:rFonts w:ascii="Wingdings" w:hAnsi="Wingdings" w:hint="default"/>
      </w:rPr>
    </w:lvl>
    <w:lvl w:ilvl="6" w:tplc="95B00B12" w:tentative="1">
      <w:start w:val="1"/>
      <w:numFmt w:val="bullet"/>
      <w:lvlText w:val=""/>
      <w:lvlJc w:val="left"/>
      <w:pPr>
        <w:ind w:left="5040" w:hanging="360"/>
      </w:pPr>
      <w:rPr>
        <w:rFonts w:ascii="Symbol" w:hAnsi="Symbol" w:hint="default"/>
      </w:rPr>
    </w:lvl>
    <w:lvl w:ilvl="7" w:tplc="15024368" w:tentative="1">
      <w:start w:val="1"/>
      <w:numFmt w:val="bullet"/>
      <w:lvlText w:val="o"/>
      <w:lvlJc w:val="left"/>
      <w:pPr>
        <w:ind w:left="5760" w:hanging="360"/>
      </w:pPr>
      <w:rPr>
        <w:rFonts w:ascii="Courier New" w:hAnsi="Courier New" w:cs="Courier New" w:hint="default"/>
      </w:rPr>
    </w:lvl>
    <w:lvl w:ilvl="8" w:tplc="60121FF8" w:tentative="1">
      <w:start w:val="1"/>
      <w:numFmt w:val="bullet"/>
      <w:lvlText w:val=""/>
      <w:lvlJc w:val="left"/>
      <w:pPr>
        <w:ind w:left="6480" w:hanging="360"/>
      </w:pPr>
      <w:rPr>
        <w:rFonts w:ascii="Wingdings" w:hAnsi="Wingdings" w:hint="default"/>
      </w:rPr>
    </w:lvl>
  </w:abstractNum>
  <w:abstractNum w:abstractNumId="2" w15:restartNumberingAfterBreak="0">
    <w:nsid w:val="0BF72304"/>
    <w:multiLevelType w:val="multilevel"/>
    <w:tmpl w:val="26866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C245E3"/>
    <w:multiLevelType w:val="hybridMultilevel"/>
    <w:tmpl w:val="C35AD740"/>
    <w:lvl w:ilvl="0" w:tplc="30CC6068">
      <w:start w:val="1"/>
      <w:numFmt w:val="bullet"/>
      <w:lvlText w:val=""/>
      <w:lvlJc w:val="left"/>
      <w:pPr>
        <w:ind w:left="1080" w:hanging="360"/>
      </w:pPr>
      <w:rPr>
        <w:rFonts w:ascii="Symbol" w:hAnsi="Symbol" w:hint="default"/>
      </w:rPr>
    </w:lvl>
    <w:lvl w:ilvl="1" w:tplc="06C2AC18" w:tentative="1">
      <w:start w:val="1"/>
      <w:numFmt w:val="bullet"/>
      <w:lvlText w:val="o"/>
      <w:lvlJc w:val="left"/>
      <w:pPr>
        <w:ind w:left="1800" w:hanging="360"/>
      </w:pPr>
      <w:rPr>
        <w:rFonts w:ascii="Courier New" w:hAnsi="Courier New" w:cs="Courier New" w:hint="default"/>
      </w:rPr>
    </w:lvl>
    <w:lvl w:ilvl="2" w:tplc="A19E9788" w:tentative="1">
      <w:start w:val="1"/>
      <w:numFmt w:val="bullet"/>
      <w:lvlText w:val=""/>
      <w:lvlJc w:val="left"/>
      <w:pPr>
        <w:ind w:left="2520" w:hanging="360"/>
      </w:pPr>
      <w:rPr>
        <w:rFonts w:ascii="Wingdings" w:hAnsi="Wingdings" w:hint="default"/>
      </w:rPr>
    </w:lvl>
    <w:lvl w:ilvl="3" w:tplc="B12C749E" w:tentative="1">
      <w:start w:val="1"/>
      <w:numFmt w:val="bullet"/>
      <w:lvlText w:val=""/>
      <w:lvlJc w:val="left"/>
      <w:pPr>
        <w:ind w:left="3240" w:hanging="360"/>
      </w:pPr>
      <w:rPr>
        <w:rFonts w:ascii="Symbol" w:hAnsi="Symbol" w:hint="default"/>
      </w:rPr>
    </w:lvl>
    <w:lvl w:ilvl="4" w:tplc="7228E624" w:tentative="1">
      <w:start w:val="1"/>
      <w:numFmt w:val="bullet"/>
      <w:lvlText w:val="o"/>
      <w:lvlJc w:val="left"/>
      <w:pPr>
        <w:ind w:left="3960" w:hanging="360"/>
      </w:pPr>
      <w:rPr>
        <w:rFonts w:ascii="Courier New" w:hAnsi="Courier New" w:cs="Courier New" w:hint="default"/>
      </w:rPr>
    </w:lvl>
    <w:lvl w:ilvl="5" w:tplc="99A6188C" w:tentative="1">
      <w:start w:val="1"/>
      <w:numFmt w:val="bullet"/>
      <w:lvlText w:val=""/>
      <w:lvlJc w:val="left"/>
      <w:pPr>
        <w:ind w:left="4680" w:hanging="360"/>
      </w:pPr>
      <w:rPr>
        <w:rFonts w:ascii="Wingdings" w:hAnsi="Wingdings" w:hint="default"/>
      </w:rPr>
    </w:lvl>
    <w:lvl w:ilvl="6" w:tplc="FA8EA130" w:tentative="1">
      <w:start w:val="1"/>
      <w:numFmt w:val="bullet"/>
      <w:lvlText w:val=""/>
      <w:lvlJc w:val="left"/>
      <w:pPr>
        <w:ind w:left="5400" w:hanging="360"/>
      </w:pPr>
      <w:rPr>
        <w:rFonts w:ascii="Symbol" w:hAnsi="Symbol" w:hint="default"/>
      </w:rPr>
    </w:lvl>
    <w:lvl w:ilvl="7" w:tplc="54C4799C" w:tentative="1">
      <w:start w:val="1"/>
      <w:numFmt w:val="bullet"/>
      <w:lvlText w:val="o"/>
      <w:lvlJc w:val="left"/>
      <w:pPr>
        <w:ind w:left="6120" w:hanging="360"/>
      </w:pPr>
      <w:rPr>
        <w:rFonts w:ascii="Courier New" w:hAnsi="Courier New" w:cs="Courier New" w:hint="default"/>
      </w:rPr>
    </w:lvl>
    <w:lvl w:ilvl="8" w:tplc="C7208ABE" w:tentative="1">
      <w:start w:val="1"/>
      <w:numFmt w:val="bullet"/>
      <w:lvlText w:val=""/>
      <w:lvlJc w:val="left"/>
      <w:pPr>
        <w:ind w:left="6840" w:hanging="360"/>
      </w:pPr>
      <w:rPr>
        <w:rFonts w:ascii="Wingdings" w:hAnsi="Wingdings" w:hint="default"/>
      </w:rPr>
    </w:lvl>
  </w:abstractNum>
  <w:abstractNum w:abstractNumId="4" w15:restartNumberingAfterBreak="0">
    <w:nsid w:val="20837760"/>
    <w:multiLevelType w:val="hybridMultilevel"/>
    <w:tmpl w:val="E7983D1E"/>
    <w:lvl w:ilvl="0" w:tplc="92E03BC2">
      <w:start w:val="1"/>
      <w:numFmt w:val="upperLetter"/>
      <w:lvlText w:val="%1."/>
      <w:lvlJc w:val="left"/>
      <w:pPr>
        <w:tabs>
          <w:tab w:val="num" w:pos="840"/>
        </w:tabs>
        <w:ind w:left="840" w:hanging="360"/>
      </w:pPr>
      <w:rPr>
        <w:rFonts w:hint="default"/>
      </w:rPr>
    </w:lvl>
    <w:lvl w:ilvl="1" w:tplc="DECA8E12" w:tentative="1">
      <w:start w:val="1"/>
      <w:numFmt w:val="lowerLetter"/>
      <w:lvlText w:val="%2."/>
      <w:lvlJc w:val="left"/>
      <w:pPr>
        <w:tabs>
          <w:tab w:val="num" w:pos="1560"/>
        </w:tabs>
        <w:ind w:left="1560" w:hanging="360"/>
      </w:pPr>
    </w:lvl>
    <w:lvl w:ilvl="2" w:tplc="B07AA88E" w:tentative="1">
      <w:start w:val="1"/>
      <w:numFmt w:val="lowerRoman"/>
      <w:lvlText w:val="%3."/>
      <w:lvlJc w:val="right"/>
      <w:pPr>
        <w:tabs>
          <w:tab w:val="num" w:pos="2280"/>
        </w:tabs>
        <w:ind w:left="2280" w:hanging="180"/>
      </w:pPr>
    </w:lvl>
    <w:lvl w:ilvl="3" w:tplc="E048B23E" w:tentative="1">
      <w:start w:val="1"/>
      <w:numFmt w:val="decimal"/>
      <w:lvlText w:val="%4."/>
      <w:lvlJc w:val="left"/>
      <w:pPr>
        <w:tabs>
          <w:tab w:val="num" w:pos="3000"/>
        </w:tabs>
        <w:ind w:left="3000" w:hanging="360"/>
      </w:pPr>
    </w:lvl>
    <w:lvl w:ilvl="4" w:tplc="6DE43D6C" w:tentative="1">
      <w:start w:val="1"/>
      <w:numFmt w:val="lowerLetter"/>
      <w:lvlText w:val="%5."/>
      <w:lvlJc w:val="left"/>
      <w:pPr>
        <w:tabs>
          <w:tab w:val="num" w:pos="3720"/>
        </w:tabs>
        <w:ind w:left="3720" w:hanging="360"/>
      </w:pPr>
    </w:lvl>
    <w:lvl w:ilvl="5" w:tplc="C9C65C30" w:tentative="1">
      <w:start w:val="1"/>
      <w:numFmt w:val="lowerRoman"/>
      <w:lvlText w:val="%6."/>
      <w:lvlJc w:val="right"/>
      <w:pPr>
        <w:tabs>
          <w:tab w:val="num" w:pos="4440"/>
        </w:tabs>
        <w:ind w:left="4440" w:hanging="180"/>
      </w:pPr>
    </w:lvl>
    <w:lvl w:ilvl="6" w:tplc="1520EE6A" w:tentative="1">
      <w:start w:val="1"/>
      <w:numFmt w:val="decimal"/>
      <w:lvlText w:val="%7."/>
      <w:lvlJc w:val="left"/>
      <w:pPr>
        <w:tabs>
          <w:tab w:val="num" w:pos="5160"/>
        </w:tabs>
        <w:ind w:left="5160" w:hanging="360"/>
      </w:pPr>
    </w:lvl>
    <w:lvl w:ilvl="7" w:tplc="E916AE18" w:tentative="1">
      <w:start w:val="1"/>
      <w:numFmt w:val="lowerLetter"/>
      <w:lvlText w:val="%8."/>
      <w:lvlJc w:val="left"/>
      <w:pPr>
        <w:tabs>
          <w:tab w:val="num" w:pos="5880"/>
        </w:tabs>
        <w:ind w:left="5880" w:hanging="360"/>
      </w:pPr>
    </w:lvl>
    <w:lvl w:ilvl="8" w:tplc="7D9AFBB0" w:tentative="1">
      <w:start w:val="1"/>
      <w:numFmt w:val="lowerRoman"/>
      <w:lvlText w:val="%9."/>
      <w:lvlJc w:val="right"/>
      <w:pPr>
        <w:tabs>
          <w:tab w:val="num" w:pos="6600"/>
        </w:tabs>
        <w:ind w:left="6600" w:hanging="180"/>
      </w:pPr>
    </w:lvl>
  </w:abstractNum>
  <w:abstractNum w:abstractNumId="5" w15:restartNumberingAfterBreak="0">
    <w:nsid w:val="2D2B1515"/>
    <w:multiLevelType w:val="hybridMultilevel"/>
    <w:tmpl w:val="3C20F7D4"/>
    <w:lvl w:ilvl="0" w:tplc="0CD22E3C">
      <w:start w:val="1"/>
      <w:numFmt w:val="bullet"/>
      <w:lvlText w:val=""/>
      <w:lvlJc w:val="left"/>
      <w:pPr>
        <w:tabs>
          <w:tab w:val="num" w:pos="720"/>
        </w:tabs>
        <w:ind w:left="720" w:hanging="360"/>
      </w:pPr>
      <w:rPr>
        <w:rFonts w:ascii="Symbol" w:hAnsi="Symbol" w:hint="default"/>
      </w:rPr>
    </w:lvl>
    <w:lvl w:ilvl="1" w:tplc="1F58F928" w:tentative="1">
      <w:start w:val="1"/>
      <w:numFmt w:val="bullet"/>
      <w:lvlText w:val="o"/>
      <w:lvlJc w:val="left"/>
      <w:pPr>
        <w:tabs>
          <w:tab w:val="num" w:pos="1440"/>
        </w:tabs>
        <w:ind w:left="1440" w:hanging="360"/>
      </w:pPr>
      <w:rPr>
        <w:rFonts w:ascii="Courier New" w:hAnsi="Courier New" w:cs="Courier New" w:hint="default"/>
      </w:rPr>
    </w:lvl>
    <w:lvl w:ilvl="2" w:tplc="1536030A" w:tentative="1">
      <w:start w:val="1"/>
      <w:numFmt w:val="bullet"/>
      <w:lvlText w:val=""/>
      <w:lvlJc w:val="left"/>
      <w:pPr>
        <w:tabs>
          <w:tab w:val="num" w:pos="2160"/>
        </w:tabs>
        <w:ind w:left="2160" w:hanging="360"/>
      </w:pPr>
      <w:rPr>
        <w:rFonts w:ascii="Wingdings" w:hAnsi="Wingdings" w:hint="default"/>
      </w:rPr>
    </w:lvl>
    <w:lvl w:ilvl="3" w:tplc="D280084E" w:tentative="1">
      <w:start w:val="1"/>
      <w:numFmt w:val="bullet"/>
      <w:lvlText w:val=""/>
      <w:lvlJc w:val="left"/>
      <w:pPr>
        <w:tabs>
          <w:tab w:val="num" w:pos="2880"/>
        </w:tabs>
        <w:ind w:left="2880" w:hanging="360"/>
      </w:pPr>
      <w:rPr>
        <w:rFonts w:ascii="Symbol" w:hAnsi="Symbol" w:hint="default"/>
      </w:rPr>
    </w:lvl>
    <w:lvl w:ilvl="4" w:tplc="EFD45688" w:tentative="1">
      <w:start w:val="1"/>
      <w:numFmt w:val="bullet"/>
      <w:lvlText w:val="o"/>
      <w:lvlJc w:val="left"/>
      <w:pPr>
        <w:tabs>
          <w:tab w:val="num" w:pos="3600"/>
        </w:tabs>
        <w:ind w:left="3600" w:hanging="360"/>
      </w:pPr>
      <w:rPr>
        <w:rFonts w:ascii="Courier New" w:hAnsi="Courier New" w:cs="Courier New" w:hint="default"/>
      </w:rPr>
    </w:lvl>
    <w:lvl w:ilvl="5" w:tplc="19CCF7DC" w:tentative="1">
      <w:start w:val="1"/>
      <w:numFmt w:val="bullet"/>
      <w:lvlText w:val=""/>
      <w:lvlJc w:val="left"/>
      <w:pPr>
        <w:tabs>
          <w:tab w:val="num" w:pos="4320"/>
        </w:tabs>
        <w:ind w:left="4320" w:hanging="360"/>
      </w:pPr>
      <w:rPr>
        <w:rFonts w:ascii="Wingdings" w:hAnsi="Wingdings" w:hint="default"/>
      </w:rPr>
    </w:lvl>
    <w:lvl w:ilvl="6" w:tplc="3C82C940" w:tentative="1">
      <w:start w:val="1"/>
      <w:numFmt w:val="bullet"/>
      <w:lvlText w:val=""/>
      <w:lvlJc w:val="left"/>
      <w:pPr>
        <w:tabs>
          <w:tab w:val="num" w:pos="5040"/>
        </w:tabs>
        <w:ind w:left="5040" w:hanging="360"/>
      </w:pPr>
      <w:rPr>
        <w:rFonts w:ascii="Symbol" w:hAnsi="Symbol" w:hint="default"/>
      </w:rPr>
    </w:lvl>
    <w:lvl w:ilvl="7" w:tplc="5268D028" w:tentative="1">
      <w:start w:val="1"/>
      <w:numFmt w:val="bullet"/>
      <w:lvlText w:val="o"/>
      <w:lvlJc w:val="left"/>
      <w:pPr>
        <w:tabs>
          <w:tab w:val="num" w:pos="5760"/>
        </w:tabs>
        <w:ind w:left="5760" w:hanging="360"/>
      </w:pPr>
      <w:rPr>
        <w:rFonts w:ascii="Courier New" w:hAnsi="Courier New" w:cs="Courier New" w:hint="default"/>
      </w:rPr>
    </w:lvl>
    <w:lvl w:ilvl="8" w:tplc="2F16E3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25714"/>
    <w:multiLevelType w:val="hybridMultilevel"/>
    <w:tmpl w:val="4D5C5AFE"/>
    <w:lvl w:ilvl="0" w:tplc="6AA49904">
      <w:numFmt w:val="bullet"/>
      <w:lvlText w:val="-"/>
      <w:lvlJc w:val="left"/>
      <w:pPr>
        <w:ind w:left="720" w:hanging="360"/>
      </w:pPr>
      <w:rPr>
        <w:rFonts w:ascii="Arial" w:eastAsia="Times New Roman" w:hAnsi="Arial" w:cs="Arial" w:hint="default"/>
      </w:rPr>
    </w:lvl>
    <w:lvl w:ilvl="1" w:tplc="BBB819B6" w:tentative="1">
      <w:start w:val="1"/>
      <w:numFmt w:val="bullet"/>
      <w:lvlText w:val="o"/>
      <w:lvlJc w:val="left"/>
      <w:pPr>
        <w:ind w:left="1440" w:hanging="360"/>
      </w:pPr>
      <w:rPr>
        <w:rFonts w:ascii="Courier New" w:hAnsi="Courier New" w:cs="Courier New" w:hint="default"/>
      </w:rPr>
    </w:lvl>
    <w:lvl w:ilvl="2" w:tplc="ACBE6F44" w:tentative="1">
      <w:start w:val="1"/>
      <w:numFmt w:val="bullet"/>
      <w:lvlText w:val=""/>
      <w:lvlJc w:val="left"/>
      <w:pPr>
        <w:ind w:left="2160" w:hanging="360"/>
      </w:pPr>
      <w:rPr>
        <w:rFonts w:ascii="Wingdings" w:hAnsi="Wingdings" w:hint="default"/>
      </w:rPr>
    </w:lvl>
    <w:lvl w:ilvl="3" w:tplc="08528B98" w:tentative="1">
      <w:start w:val="1"/>
      <w:numFmt w:val="bullet"/>
      <w:lvlText w:val=""/>
      <w:lvlJc w:val="left"/>
      <w:pPr>
        <w:ind w:left="2880" w:hanging="360"/>
      </w:pPr>
      <w:rPr>
        <w:rFonts w:ascii="Symbol" w:hAnsi="Symbol" w:hint="default"/>
      </w:rPr>
    </w:lvl>
    <w:lvl w:ilvl="4" w:tplc="C3CAD564" w:tentative="1">
      <w:start w:val="1"/>
      <w:numFmt w:val="bullet"/>
      <w:lvlText w:val="o"/>
      <w:lvlJc w:val="left"/>
      <w:pPr>
        <w:ind w:left="3600" w:hanging="360"/>
      </w:pPr>
      <w:rPr>
        <w:rFonts w:ascii="Courier New" w:hAnsi="Courier New" w:cs="Courier New" w:hint="default"/>
      </w:rPr>
    </w:lvl>
    <w:lvl w:ilvl="5" w:tplc="FDE4CB9A" w:tentative="1">
      <w:start w:val="1"/>
      <w:numFmt w:val="bullet"/>
      <w:lvlText w:val=""/>
      <w:lvlJc w:val="left"/>
      <w:pPr>
        <w:ind w:left="4320" w:hanging="360"/>
      </w:pPr>
      <w:rPr>
        <w:rFonts w:ascii="Wingdings" w:hAnsi="Wingdings" w:hint="default"/>
      </w:rPr>
    </w:lvl>
    <w:lvl w:ilvl="6" w:tplc="76F2AA26" w:tentative="1">
      <w:start w:val="1"/>
      <w:numFmt w:val="bullet"/>
      <w:lvlText w:val=""/>
      <w:lvlJc w:val="left"/>
      <w:pPr>
        <w:ind w:left="5040" w:hanging="360"/>
      </w:pPr>
      <w:rPr>
        <w:rFonts w:ascii="Symbol" w:hAnsi="Symbol" w:hint="default"/>
      </w:rPr>
    </w:lvl>
    <w:lvl w:ilvl="7" w:tplc="DEC4944A" w:tentative="1">
      <w:start w:val="1"/>
      <w:numFmt w:val="bullet"/>
      <w:lvlText w:val="o"/>
      <w:lvlJc w:val="left"/>
      <w:pPr>
        <w:ind w:left="5760" w:hanging="360"/>
      </w:pPr>
      <w:rPr>
        <w:rFonts w:ascii="Courier New" w:hAnsi="Courier New" w:cs="Courier New" w:hint="default"/>
      </w:rPr>
    </w:lvl>
    <w:lvl w:ilvl="8" w:tplc="4C920484" w:tentative="1">
      <w:start w:val="1"/>
      <w:numFmt w:val="bullet"/>
      <w:lvlText w:val=""/>
      <w:lvlJc w:val="left"/>
      <w:pPr>
        <w:ind w:left="6480" w:hanging="360"/>
      </w:pPr>
      <w:rPr>
        <w:rFonts w:ascii="Wingdings" w:hAnsi="Wingdings" w:hint="default"/>
      </w:rPr>
    </w:lvl>
  </w:abstractNum>
  <w:abstractNum w:abstractNumId="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8"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C995961"/>
    <w:multiLevelType w:val="hybridMultilevel"/>
    <w:tmpl w:val="A3EE5AE6"/>
    <w:lvl w:ilvl="0" w:tplc="F40C38AC">
      <w:start w:val="1"/>
      <w:numFmt w:val="bullet"/>
      <w:lvlText w:val=""/>
      <w:lvlJc w:val="left"/>
      <w:pPr>
        <w:tabs>
          <w:tab w:val="num" w:pos="720"/>
        </w:tabs>
        <w:ind w:left="720" w:hanging="360"/>
      </w:pPr>
      <w:rPr>
        <w:rFonts w:ascii="Symbol" w:hAnsi="Symbol" w:hint="default"/>
      </w:rPr>
    </w:lvl>
    <w:lvl w:ilvl="1" w:tplc="707484DA">
      <w:start w:val="1"/>
      <w:numFmt w:val="bullet"/>
      <w:lvlText w:val="-"/>
      <w:lvlJc w:val="left"/>
      <w:pPr>
        <w:tabs>
          <w:tab w:val="num" w:pos="1440"/>
        </w:tabs>
        <w:ind w:left="1440" w:hanging="360"/>
      </w:pPr>
      <w:rPr>
        <w:rFonts w:ascii="Tahoma" w:eastAsia="Times New Roman" w:hAnsi="Tahoma" w:cs="Wingdings" w:hint="default"/>
      </w:rPr>
    </w:lvl>
    <w:lvl w:ilvl="2" w:tplc="185AA116" w:tentative="1">
      <w:start w:val="1"/>
      <w:numFmt w:val="bullet"/>
      <w:lvlText w:val=""/>
      <w:lvlJc w:val="left"/>
      <w:pPr>
        <w:tabs>
          <w:tab w:val="num" w:pos="2160"/>
        </w:tabs>
        <w:ind w:left="2160" w:hanging="360"/>
      </w:pPr>
      <w:rPr>
        <w:rFonts w:ascii="Wingdings" w:hAnsi="Wingdings" w:hint="default"/>
      </w:rPr>
    </w:lvl>
    <w:lvl w:ilvl="3" w:tplc="592204F4" w:tentative="1">
      <w:start w:val="1"/>
      <w:numFmt w:val="bullet"/>
      <w:lvlText w:val=""/>
      <w:lvlJc w:val="left"/>
      <w:pPr>
        <w:tabs>
          <w:tab w:val="num" w:pos="2880"/>
        </w:tabs>
        <w:ind w:left="2880" w:hanging="360"/>
      </w:pPr>
      <w:rPr>
        <w:rFonts w:ascii="Symbol" w:hAnsi="Symbol" w:hint="default"/>
      </w:rPr>
    </w:lvl>
    <w:lvl w:ilvl="4" w:tplc="40624768" w:tentative="1">
      <w:start w:val="1"/>
      <w:numFmt w:val="bullet"/>
      <w:lvlText w:val="o"/>
      <w:lvlJc w:val="left"/>
      <w:pPr>
        <w:tabs>
          <w:tab w:val="num" w:pos="3600"/>
        </w:tabs>
        <w:ind w:left="3600" w:hanging="360"/>
      </w:pPr>
      <w:rPr>
        <w:rFonts w:ascii="Courier New" w:hAnsi="Courier New" w:cs="Wingdings" w:hint="default"/>
      </w:rPr>
    </w:lvl>
    <w:lvl w:ilvl="5" w:tplc="F1DC47F8" w:tentative="1">
      <w:start w:val="1"/>
      <w:numFmt w:val="bullet"/>
      <w:lvlText w:val=""/>
      <w:lvlJc w:val="left"/>
      <w:pPr>
        <w:tabs>
          <w:tab w:val="num" w:pos="4320"/>
        </w:tabs>
        <w:ind w:left="4320" w:hanging="360"/>
      </w:pPr>
      <w:rPr>
        <w:rFonts w:ascii="Wingdings" w:hAnsi="Wingdings" w:hint="default"/>
      </w:rPr>
    </w:lvl>
    <w:lvl w:ilvl="6" w:tplc="7FB6EE42" w:tentative="1">
      <w:start w:val="1"/>
      <w:numFmt w:val="bullet"/>
      <w:lvlText w:val=""/>
      <w:lvlJc w:val="left"/>
      <w:pPr>
        <w:tabs>
          <w:tab w:val="num" w:pos="5040"/>
        </w:tabs>
        <w:ind w:left="5040" w:hanging="360"/>
      </w:pPr>
      <w:rPr>
        <w:rFonts w:ascii="Symbol" w:hAnsi="Symbol" w:hint="default"/>
      </w:rPr>
    </w:lvl>
    <w:lvl w:ilvl="7" w:tplc="047E9D16" w:tentative="1">
      <w:start w:val="1"/>
      <w:numFmt w:val="bullet"/>
      <w:lvlText w:val="o"/>
      <w:lvlJc w:val="left"/>
      <w:pPr>
        <w:tabs>
          <w:tab w:val="num" w:pos="5760"/>
        </w:tabs>
        <w:ind w:left="5760" w:hanging="360"/>
      </w:pPr>
      <w:rPr>
        <w:rFonts w:ascii="Courier New" w:hAnsi="Courier New" w:cs="Wingdings" w:hint="default"/>
      </w:rPr>
    </w:lvl>
    <w:lvl w:ilvl="8" w:tplc="F800C4A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B5A47"/>
    <w:multiLevelType w:val="hybridMultilevel"/>
    <w:tmpl w:val="232A7742"/>
    <w:lvl w:ilvl="0" w:tplc="9A86AB3A">
      <w:start w:val="1"/>
      <w:numFmt w:val="bullet"/>
      <w:lvlText w:val=""/>
      <w:lvlJc w:val="left"/>
      <w:pPr>
        <w:tabs>
          <w:tab w:val="num" w:pos="720"/>
        </w:tabs>
        <w:ind w:left="720" w:hanging="360"/>
      </w:pPr>
      <w:rPr>
        <w:rFonts w:ascii="Symbol" w:hAnsi="Symbol" w:hint="default"/>
      </w:rPr>
    </w:lvl>
    <w:lvl w:ilvl="1" w:tplc="4A727E8A" w:tentative="1">
      <w:start w:val="1"/>
      <w:numFmt w:val="bullet"/>
      <w:lvlText w:val="o"/>
      <w:lvlJc w:val="left"/>
      <w:pPr>
        <w:tabs>
          <w:tab w:val="num" w:pos="1440"/>
        </w:tabs>
        <w:ind w:left="1440" w:hanging="360"/>
      </w:pPr>
      <w:rPr>
        <w:rFonts w:ascii="Courier New" w:hAnsi="Courier New" w:cs="Courier New" w:hint="default"/>
      </w:rPr>
    </w:lvl>
    <w:lvl w:ilvl="2" w:tplc="E8EADE26" w:tentative="1">
      <w:start w:val="1"/>
      <w:numFmt w:val="bullet"/>
      <w:lvlText w:val=""/>
      <w:lvlJc w:val="left"/>
      <w:pPr>
        <w:tabs>
          <w:tab w:val="num" w:pos="2160"/>
        </w:tabs>
        <w:ind w:left="2160" w:hanging="360"/>
      </w:pPr>
      <w:rPr>
        <w:rFonts w:ascii="Wingdings" w:hAnsi="Wingdings" w:hint="default"/>
      </w:rPr>
    </w:lvl>
    <w:lvl w:ilvl="3" w:tplc="FB2C542C" w:tentative="1">
      <w:start w:val="1"/>
      <w:numFmt w:val="bullet"/>
      <w:lvlText w:val=""/>
      <w:lvlJc w:val="left"/>
      <w:pPr>
        <w:tabs>
          <w:tab w:val="num" w:pos="2880"/>
        </w:tabs>
        <w:ind w:left="2880" w:hanging="360"/>
      </w:pPr>
      <w:rPr>
        <w:rFonts w:ascii="Symbol" w:hAnsi="Symbol" w:hint="default"/>
      </w:rPr>
    </w:lvl>
    <w:lvl w:ilvl="4" w:tplc="95DEE236" w:tentative="1">
      <w:start w:val="1"/>
      <w:numFmt w:val="bullet"/>
      <w:lvlText w:val="o"/>
      <w:lvlJc w:val="left"/>
      <w:pPr>
        <w:tabs>
          <w:tab w:val="num" w:pos="3600"/>
        </w:tabs>
        <w:ind w:left="3600" w:hanging="360"/>
      </w:pPr>
      <w:rPr>
        <w:rFonts w:ascii="Courier New" w:hAnsi="Courier New" w:cs="Courier New" w:hint="default"/>
      </w:rPr>
    </w:lvl>
    <w:lvl w:ilvl="5" w:tplc="CADCF05C" w:tentative="1">
      <w:start w:val="1"/>
      <w:numFmt w:val="bullet"/>
      <w:lvlText w:val=""/>
      <w:lvlJc w:val="left"/>
      <w:pPr>
        <w:tabs>
          <w:tab w:val="num" w:pos="4320"/>
        </w:tabs>
        <w:ind w:left="4320" w:hanging="360"/>
      </w:pPr>
      <w:rPr>
        <w:rFonts w:ascii="Wingdings" w:hAnsi="Wingdings" w:hint="default"/>
      </w:rPr>
    </w:lvl>
    <w:lvl w:ilvl="6" w:tplc="946EDD36" w:tentative="1">
      <w:start w:val="1"/>
      <w:numFmt w:val="bullet"/>
      <w:lvlText w:val=""/>
      <w:lvlJc w:val="left"/>
      <w:pPr>
        <w:tabs>
          <w:tab w:val="num" w:pos="5040"/>
        </w:tabs>
        <w:ind w:left="5040" w:hanging="360"/>
      </w:pPr>
      <w:rPr>
        <w:rFonts w:ascii="Symbol" w:hAnsi="Symbol" w:hint="default"/>
      </w:rPr>
    </w:lvl>
    <w:lvl w:ilvl="7" w:tplc="F3B03980" w:tentative="1">
      <w:start w:val="1"/>
      <w:numFmt w:val="bullet"/>
      <w:lvlText w:val="o"/>
      <w:lvlJc w:val="left"/>
      <w:pPr>
        <w:tabs>
          <w:tab w:val="num" w:pos="5760"/>
        </w:tabs>
        <w:ind w:left="5760" w:hanging="360"/>
      </w:pPr>
      <w:rPr>
        <w:rFonts w:ascii="Courier New" w:hAnsi="Courier New" w:cs="Courier New" w:hint="default"/>
      </w:rPr>
    </w:lvl>
    <w:lvl w:ilvl="8" w:tplc="5810BE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56176890"/>
    <w:multiLevelType w:val="hybridMultilevel"/>
    <w:tmpl w:val="754681CA"/>
    <w:lvl w:ilvl="0" w:tplc="172C4908">
      <w:start w:val="1"/>
      <w:numFmt w:val="lowerLetter"/>
      <w:lvlText w:val="%1."/>
      <w:lvlJc w:val="left"/>
      <w:pPr>
        <w:tabs>
          <w:tab w:val="num" w:pos="1080"/>
        </w:tabs>
        <w:ind w:left="1080" w:hanging="360"/>
      </w:pPr>
    </w:lvl>
    <w:lvl w:ilvl="1" w:tplc="3D682D08" w:tentative="1">
      <w:start w:val="1"/>
      <w:numFmt w:val="lowerLetter"/>
      <w:lvlText w:val="%2."/>
      <w:lvlJc w:val="left"/>
      <w:pPr>
        <w:tabs>
          <w:tab w:val="num" w:pos="1800"/>
        </w:tabs>
        <w:ind w:left="1800" w:hanging="360"/>
      </w:pPr>
    </w:lvl>
    <w:lvl w:ilvl="2" w:tplc="D026B688" w:tentative="1">
      <w:start w:val="1"/>
      <w:numFmt w:val="lowerRoman"/>
      <w:lvlText w:val="%3."/>
      <w:lvlJc w:val="right"/>
      <w:pPr>
        <w:tabs>
          <w:tab w:val="num" w:pos="2520"/>
        </w:tabs>
        <w:ind w:left="2520" w:hanging="180"/>
      </w:pPr>
    </w:lvl>
    <w:lvl w:ilvl="3" w:tplc="0456A15E" w:tentative="1">
      <w:start w:val="1"/>
      <w:numFmt w:val="decimal"/>
      <w:lvlText w:val="%4."/>
      <w:lvlJc w:val="left"/>
      <w:pPr>
        <w:tabs>
          <w:tab w:val="num" w:pos="3240"/>
        </w:tabs>
        <w:ind w:left="3240" w:hanging="360"/>
      </w:pPr>
    </w:lvl>
    <w:lvl w:ilvl="4" w:tplc="3BE8BA82" w:tentative="1">
      <w:start w:val="1"/>
      <w:numFmt w:val="lowerLetter"/>
      <w:lvlText w:val="%5."/>
      <w:lvlJc w:val="left"/>
      <w:pPr>
        <w:tabs>
          <w:tab w:val="num" w:pos="3960"/>
        </w:tabs>
        <w:ind w:left="3960" w:hanging="360"/>
      </w:pPr>
    </w:lvl>
    <w:lvl w:ilvl="5" w:tplc="B9E2AFA6" w:tentative="1">
      <w:start w:val="1"/>
      <w:numFmt w:val="lowerRoman"/>
      <w:lvlText w:val="%6."/>
      <w:lvlJc w:val="right"/>
      <w:pPr>
        <w:tabs>
          <w:tab w:val="num" w:pos="4680"/>
        </w:tabs>
        <w:ind w:left="4680" w:hanging="180"/>
      </w:pPr>
    </w:lvl>
    <w:lvl w:ilvl="6" w:tplc="229060B2" w:tentative="1">
      <w:start w:val="1"/>
      <w:numFmt w:val="decimal"/>
      <w:lvlText w:val="%7."/>
      <w:lvlJc w:val="left"/>
      <w:pPr>
        <w:tabs>
          <w:tab w:val="num" w:pos="5400"/>
        </w:tabs>
        <w:ind w:left="5400" w:hanging="360"/>
      </w:pPr>
    </w:lvl>
    <w:lvl w:ilvl="7" w:tplc="EAC2C21E" w:tentative="1">
      <w:start w:val="1"/>
      <w:numFmt w:val="lowerLetter"/>
      <w:lvlText w:val="%8."/>
      <w:lvlJc w:val="left"/>
      <w:pPr>
        <w:tabs>
          <w:tab w:val="num" w:pos="6120"/>
        </w:tabs>
        <w:ind w:left="6120" w:hanging="360"/>
      </w:pPr>
    </w:lvl>
    <w:lvl w:ilvl="8" w:tplc="93024C50" w:tentative="1">
      <w:start w:val="1"/>
      <w:numFmt w:val="lowerRoman"/>
      <w:lvlText w:val="%9."/>
      <w:lvlJc w:val="right"/>
      <w:pPr>
        <w:tabs>
          <w:tab w:val="num" w:pos="6840"/>
        </w:tabs>
        <w:ind w:left="6840" w:hanging="180"/>
      </w:pPr>
    </w:lvl>
  </w:abstractNum>
  <w:abstractNum w:abstractNumId="13" w15:restartNumberingAfterBreak="0">
    <w:nsid w:val="71D11E9A"/>
    <w:multiLevelType w:val="hybridMultilevel"/>
    <w:tmpl w:val="7902B386"/>
    <w:lvl w:ilvl="0" w:tplc="0898FD68">
      <w:start w:val="1"/>
      <w:numFmt w:val="bullet"/>
      <w:lvlText w:val=""/>
      <w:lvlJc w:val="left"/>
      <w:pPr>
        <w:ind w:left="1080" w:hanging="360"/>
      </w:pPr>
      <w:rPr>
        <w:rFonts w:ascii="Symbol" w:hAnsi="Symbol" w:hint="default"/>
      </w:rPr>
    </w:lvl>
    <w:lvl w:ilvl="1" w:tplc="11487380" w:tentative="1">
      <w:start w:val="1"/>
      <w:numFmt w:val="bullet"/>
      <w:lvlText w:val="o"/>
      <w:lvlJc w:val="left"/>
      <w:pPr>
        <w:ind w:left="1800" w:hanging="360"/>
      </w:pPr>
      <w:rPr>
        <w:rFonts w:ascii="Courier New" w:hAnsi="Courier New" w:cs="Courier New" w:hint="default"/>
      </w:rPr>
    </w:lvl>
    <w:lvl w:ilvl="2" w:tplc="99CA5A26" w:tentative="1">
      <w:start w:val="1"/>
      <w:numFmt w:val="bullet"/>
      <w:lvlText w:val=""/>
      <w:lvlJc w:val="left"/>
      <w:pPr>
        <w:ind w:left="2520" w:hanging="360"/>
      </w:pPr>
      <w:rPr>
        <w:rFonts w:ascii="Wingdings" w:hAnsi="Wingdings" w:hint="default"/>
      </w:rPr>
    </w:lvl>
    <w:lvl w:ilvl="3" w:tplc="B808B604" w:tentative="1">
      <w:start w:val="1"/>
      <w:numFmt w:val="bullet"/>
      <w:lvlText w:val=""/>
      <w:lvlJc w:val="left"/>
      <w:pPr>
        <w:ind w:left="3240" w:hanging="360"/>
      </w:pPr>
      <w:rPr>
        <w:rFonts w:ascii="Symbol" w:hAnsi="Symbol" w:hint="default"/>
      </w:rPr>
    </w:lvl>
    <w:lvl w:ilvl="4" w:tplc="47226F0E" w:tentative="1">
      <w:start w:val="1"/>
      <w:numFmt w:val="bullet"/>
      <w:lvlText w:val="o"/>
      <w:lvlJc w:val="left"/>
      <w:pPr>
        <w:ind w:left="3960" w:hanging="360"/>
      </w:pPr>
      <w:rPr>
        <w:rFonts w:ascii="Courier New" w:hAnsi="Courier New" w:cs="Courier New" w:hint="default"/>
      </w:rPr>
    </w:lvl>
    <w:lvl w:ilvl="5" w:tplc="DF8C80D0" w:tentative="1">
      <w:start w:val="1"/>
      <w:numFmt w:val="bullet"/>
      <w:lvlText w:val=""/>
      <w:lvlJc w:val="left"/>
      <w:pPr>
        <w:ind w:left="4680" w:hanging="360"/>
      </w:pPr>
      <w:rPr>
        <w:rFonts w:ascii="Wingdings" w:hAnsi="Wingdings" w:hint="default"/>
      </w:rPr>
    </w:lvl>
    <w:lvl w:ilvl="6" w:tplc="3196A010" w:tentative="1">
      <w:start w:val="1"/>
      <w:numFmt w:val="bullet"/>
      <w:lvlText w:val=""/>
      <w:lvlJc w:val="left"/>
      <w:pPr>
        <w:ind w:left="5400" w:hanging="360"/>
      </w:pPr>
      <w:rPr>
        <w:rFonts w:ascii="Symbol" w:hAnsi="Symbol" w:hint="default"/>
      </w:rPr>
    </w:lvl>
    <w:lvl w:ilvl="7" w:tplc="EE2E1844" w:tentative="1">
      <w:start w:val="1"/>
      <w:numFmt w:val="bullet"/>
      <w:lvlText w:val="o"/>
      <w:lvlJc w:val="left"/>
      <w:pPr>
        <w:ind w:left="6120" w:hanging="360"/>
      </w:pPr>
      <w:rPr>
        <w:rFonts w:ascii="Courier New" w:hAnsi="Courier New" w:cs="Courier New" w:hint="default"/>
      </w:rPr>
    </w:lvl>
    <w:lvl w:ilvl="8" w:tplc="6C6E22A4"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7"/>
  </w:num>
  <w:num w:numId="4">
    <w:abstractNumId w:val="12"/>
  </w:num>
  <w:num w:numId="5">
    <w:abstractNumId w:val="4"/>
  </w:num>
  <w:num w:numId="6">
    <w:abstractNumId w:val="5"/>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7"/>
  </w:num>
  <w:num w:numId="11">
    <w:abstractNumId w:val="13"/>
  </w:num>
  <w:num w:numId="12">
    <w:abstractNumId w:val="3"/>
  </w:num>
  <w:num w:numId="13">
    <w:abstractNumId w:val="9"/>
  </w:num>
  <w:num w:numId="14">
    <w:abstractNumId w:val="0"/>
  </w:num>
  <w:num w:numId="15">
    <w:abstractNumId w:val="6"/>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54"/>
    <w:rsid w:val="000003E8"/>
    <w:rsid w:val="00003F23"/>
    <w:rsid w:val="000147A8"/>
    <w:rsid w:val="00021EC1"/>
    <w:rsid w:val="0002394D"/>
    <w:rsid w:val="000305C6"/>
    <w:rsid w:val="000376DF"/>
    <w:rsid w:val="000438E1"/>
    <w:rsid w:val="0004397F"/>
    <w:rsid w:val="000518F7"/>
    <w:rsid w:val="000538C9"/>
    <w:rsid w:val="0005574E"/>
    <w:rsid w:val="00057D28"/>
    <w:rsid w:val="000626BE"/>
    <w:rsid w:val="00063422"/>
    <w:rsid w:val="00065851"/>
    <w:rsid w:val="00066EA6"/>
    <w:rsid w:val="0006745B"/>
    <w:rsid w:val="00074FF3"/>
    <w:rsid w:val="000A0736"/>
    <w:rsid w:val="000A2F1F"/>
    <w:rsid w:val="000A7E84"/>
    <w:rsid w:val="000A7EC9"/>
    <w:rsid w:val="000B1230"/>
    <w:rsid w:val="000C413B"/>
    <w:rsid w:val="000D2CBB"/>
    <w:rsid w:val="000D4547"/>
    <w:rsid w:val="000D60FB"/>
    <w:rsid w:val="000D72F5"/>
    <w:rsid w:val="000E19E0"/>
    <w:rsid w:val="000E1C71"/>
    <w:rsid w:val="000E7E65"/>
    <w:rsid w:val="000F1736"/>
    <w:rsid w:val="000F30ED"/>
    <w:rsid w:val="000F34A9"/>
    <w:rsid w:val="000F3AF7"/>
    <w:rsid w:val="00100B37"/>
    <w:rsid w:val="00106FE7"/>
    <w:rsid w:val="00110BFA"/>
    <w:rsid w:val="001164C0"/>
    <w:rsid w:val="00117C4F"/>
    <w:rsid w:val="00122068"/>
    <w:rsid w:val="0012334C"/>
    <w:rsid w:val="00132469"/>
    <w:rsid w:val="00133150"/>
    <w:rsid w:val="001336A2"/>
    <w:rsid w:val="00141D4E"/>
    <w:rsid w:val="00151786"/>
    <w:rsid w:val="001533AB"/>
    <w:rsid w:val="001548B0"/>
    <w:rsid w:val="001550D2"/>
    <w:rsid w:val="0015776C"/>
    <w:rsid w:val="00160580"/>
    <w:rsid w:val="00171BA2"/>
    <w:rsid w:val="00181E11"/>
    <w:rsid w:val="00183491"/>
    <w:rsid w:val="001843E8"/>
    <w:rsid w:val="00186796"/>
    <w:rsid w:val="001A283E"/>
    <w:rsid w:val="001A4C8F"/>
    <w:rsid w:val="001B587D"/>
    <w:rsid w:val="001B5CAC"/>
    <w:rsid w:val="001B76B0"/>
    <w:rsid w:val="001C060C"/>
    <w:rsid w:val="001D0B80"/>
    <w:rsid w:val="001D1498"/>
    <w:rsid w:val="001D17E1"/>
    <w:rsid w:val="001D2C25"/>
    <w:rsid w:val="001D3F0C"/>
    <w:rsid w:val="001D7036"/>
    <w:rsid w:val="001E3750"/>
    <w:rsid w:val="001E6E56"/>
    <w:rsid w:val="001F0685"/>
    <w:rsid w:val="001F4F80"/>
    <w:rsid w:val="001F50EB"/>
    <w:rsid w:val="00206BD2"/>
    <w:rsid w:val="00206E0A"/>
    <w:rsid w:val="00207991"/>
    <w:rsid w:val="00210BE1"/>
    <w:rsid w:val="00211F81"/>
    <w:rsid w:val="002143FF"/>
    <w:rsid w:val="00215299"/>
    <w:rsid w:val="002205CC"/>
    <w:rsid w:val="00220B17"/>
    <w:rsid w:val="00221B60"/>
    <w:rsid w:val="00223AB5"/>
    <w:rsid w:val="00224C0A"/>
    <w:rsid w:val="00237310"/>
    <w:rsid w:val="00244979"/>
    <w:rsid w:val="00252523"/>
    <w:rsid w:val="0025549B"/>
    <w:rsid w:val="002645C9"/>
    <w:rsid w:val="002677D1"/>
    <w:rsid w:val="0027095E"/>
    <w:rsid w:val="002711EF"/>
    <w:rsid w:val="00276937"/>
    <w:rsid w:val="00277840"/>
    <w:rsid w:val="00282394"/>
    <w:rsid w:val="002855CB"/>
    <w:rsid w:val="00296752"/>
    <w:rsid w:val="002977C5"/>
    <w:rsid w:val="002A12F0"/>
    <w:rsid w:val="002B1BD6"/>
    <w:rsid w:val="002B2B6D"/>
    <w:rsid w:val="002B3064"/>
    <w:rsid w:val="002B58AC"/>
    <w:rsid w:val="002C4A41"/>
    <w:rsid w:val="002D3B2E"/>
    <w:rsid w:val="002D3C4E"/>
    <w:rsid w:val="002D52B1"/>
    <w:rsid w:val="002E7487"/>
    <w:rsid w:val="002F7861"/>
    <w:rsid w:val="00303E9D"/>
    <w:rsid w:val="0030425A"/>
    <w:rsid w:val="00310767"/>
    <w:rsid w:val="00316D8F"/>
    <w:rsid w:val="00321D5C"/>
    <w:rsid w:val="003250A1"/>
    <w:rsid w:val="00334977"/>
    <w:rsid w:val="003553BC"/>
    <w:rsid w:val="00357651"/>
    <w:rsid w:val="00360670"/>
    <w:rsid w:val="00362C51"/>
    <w:rsid w:val="00363F63"/>
    <w:rsid w:val="00390F06"/>
    <w:rsid w:val="00394729"/>
    <w:rsid w:val="00396F77"/>
    <w:rsid w:val="003A2FB2"/>
    <w:rsid w:val="003A6237"/>
    <w:rsid w:val="003A6D6D"/>
    <w:rsid w:val="003B0F1B"/>
    <w:rsid w:val="003C182F"/>
    <w:rsid w:val="003C3CB3"/>
    <w:rsid w:val="003C3DD1"/>
    <w:rsid w:val="003C65AC"/>
    <w:rsid w:val="003D3445"/>
    <w:rsid w:val="003D4912"/>
    <w:rsid w:val="003D62F5"/>
    <w:rsid w:val="003E05D8"/>
    <w:rsid w:val="003E07F0"/>
    <w:rsid w:val="003E6C58"/>
    <w:rsid w:val="003F2689"/>
    <w:rsid w:val="003F2BE8"/>
    <w:rsid w:val="003F7C76"/>
    <w:rsid w:val="004001FB"/>
    <w:rsid w:val="00400486"/>
    <w:rsid w:val="00400AFB"/>
    <w:rsid w:val="00403E3C"/>
    <w:rsid w:val="00407D45"/>
    <w:rsid w:val="0041298D"/>
    <w:rsid w:val="00413BBD"/>
    <w:rsid w:val="004221C1"/>
    <w:rsid w:val="00423687"/>
    <w:rsid w:val="00430C51"/>
    <w:rsid w:val="00434810"/>
    <w:rsid w:val="00443D0B"/>
    <w:rsid w:val="004442B9"/>
    <w:rsid w:val="0044725F"/>
    <w:rsid w:val="00450991"/>
    <w:rsid w:val="00453FB1"/>
    <w:rsid w:val="0046588C"/>
    <w:rsid w:val="00467325"/>
    <w:rsid w:val="00471B13"/>
    <w:rsid w:val="004735AE"/>
    <w:rsid w:val="0047682C"/>
    <w:rsid w:val="00481111"/>
    <w:rsid w:val="00481DCD"/>
    <w:rsid w:val="0048237D"/>
    <w:rsid w:val="00487A81"/>
    <w:rsid w:val="004B21EA"/>
    <w:rsid w:val="004B317E"/>
    <w:rsid w:val="004B4068"/>
    <w:rsid w:val="004B5DF5"/>
    <w:rsid w:val="004C2AF2"/>
    <w:rsid w:val="004D64CB"/>
    <w:rsid w:val="004E0F71"/>
    <w:rsid w:val="004E17B8"/>
    <w:rsid w:val="004E2159"/>
    <w:rsid w:val="004F082C"/>
    <w:rsid w:val="004F330E"/>
    <w:rsid w:val="004F5D02"/>
    <w:rsid w:val="0050078F"/>
    <w:rsid w:val="0050234A"/>
    <w:rsid w:val="005031E2"/>
    <w:rsid w:val="00505557"/>
    <w:rsid w:val="00507C0A"/>
    <w:rsid w:val="00511D6A"/>
    <w:rsid w:val="0051696A"/>
    <w:rsid w:val="005175C4"/>
    <w:rsid w:val="00525272"/>
    <w:rsid w:val="00525BBD"/>
    <w:rsid w:val="0052727B"/>
    <w:rsid w:val="005349D8"/>
    <w:rsid w:val="00535686"/>
    <w:rsid w:val="0053789D"/>
    <w:rsid w:val="005438EE"/>
    <w:rsid w:val="00545041"/>
    <w:rsid w:val="00555120"/>
    <w:rsid w:val="0055612E"/>
    <w:rsid w:val="0056481E"/>
    <w:rsid w:val="0056650C"/>
    <w:rsid w:val="005808FC"/>
    <w:rsid w:val="00582602"/>
    <w:rsid w:val="00592EDA"/>
    <w:rsid w:val="00596F6C"/>
    <w:rsid w:val="005A00B3"/>
    <w:rsid w:val="005A1DCA"/>
    <w:rsid w:val="005A5518"/>
    <w:rsid w:val="005A694C"/>
    <w:rsid w:val="005B0736"/>
    <w:rsid w:val="005B258E"/>
    <w:rsid w:val="005B33DC"/>
    <w:rsid w:val="005B4167"/>
    <w:rsid w:val="005B65D5"/>
    <w:rsid w:val="005B7E9B"/>
    <w:rsid w:val="005C180E"/>
    <w:rsid w:val="005C33BB"/>
    <w:rsid w:val="005C6ECD"/>
    <w:rsid w:val="005D23DC"/>
    <w:rsid w:val="005D2C22"/>
    <w:rsid w:val="005D773D"/>
    <w:rsid w:val="005D7918"/>
    <w:rsid w:val="005D7E61"/>
    <w:rsid w:val="005F6E99"/>
    <w:rsid w:val="00605481"/>
    <w:rsid w:val="00611F2A"/>
    <w:rsid w:val="00613446"/>
    <w:rsid w:val="00614B44"/>
    <w:rsid w:val="0062463B"/>
    <w:rsid w:val="006262C5"/>
    <w:rsid w:val="00626750"/>
    <w:rsid w:val="00632BA7"/>
    <w:rsid w:val="0063420A"/>
    <w:rsid w:val="006400ED"/>
    <w:rsid w:val="00645651"/>
    <w:rsid w:val="0065525B"/>
    <w:rsid w:val="0065611D"/>
    <w:rsid w:val="00661DBB"/>
    <w:rsid w:val="00670541"/>
    <w:rsid w:val="0068232F"/>
    <w:rsid w:val="00682C0C"/>
    <w:rsid w:val="00686497"/>
    <w:rsid w:val="00691AE7"/>
    <w:rsid w:val="0069245D"/>
    <w:rsid w:val="00694041"/>
    <w:rsid w:val="006A31F3"/>
    <w:rsid w:val="006A376A"/>
    <w:rsid w:val="006B2628"/>
    <w:rsid w:val="006B7DA2"/>
    <w:rsid w:val="006C2AF7"/>
    <w:rsid w:val="006C34D9"/>
    <w:rsid w:val="006C4A72"/>
    <w:rsid w:val="006E6C14"/>
    <w:rsid w:val="006F0316"/>
    <w:rsid w:val="006F0B7C"/>
    <w:rsid w:val="006F2319"/>
    <w:rsid w:val="006F3759"/>
    <w:rsid w:val="00700872"/>
    <w:rsid w:val="007011FA"/>
    <w:rsid w:val="007051E5"/>
    <w:rsid w:val="00707B61"/>
    <w:rsid w:val="00710A93"/>
    <w:rsid w:val="00713246"/>
    <w:rsid w:val="00720995"/>
    <w:rsid w:val="00720FDE"/>
    <w:rsid w:val="007221F3"/>
    <w:rsid w:val="00727C64"/>
    <w:rsid w:val="00732741"/>
    <w:rsid w:val="00734D8B"/>
    <w:rsid w:val="007357FF"/>
    <w:rsid w:val="00737C4E"/>
    <w:rsid w:val="0074780B"/>
    <w:rsid w:val="00767804"/>
    <w:rsid w:val="007714A9"/>
    <w:rsid w:val="00772251"/>
    <w:rsid w:val="00773EC4"/>
    <w:rsid w:val="007774BB"/>
    <w:rsid w:val="00780DC2"/>
    <w:rsid w:val="007823B2"/>
    <w:rsid w:val="00794B5B"/>
    <w:rsid w:val="007A178D"/>
    <w:rsid w:val="007A2DC5"/>
    <w:rsid w:val="007A3961"/>
    <w:rsid w:val="007A4C25"/>
    <w:rsid w:val="007A68DA"/>
    <w:rsid w:val="007C0460"/>
    <w:rsid w:val="007D0172"/>
    <w:rsid w:val="007D06EE"/>
    <w:rsid w:val="007D1C69"/>
    <w:rsid w:val="007D349C"/>
    <w:rsid w:val="007D426C"/>
    <w:rsid w:val="007D7EAC"/>
    <w:rsid w:val="007E6AB5"/>
    <w:rsid w:val="007E7D7F"/>
    <w:rsid w:val="007F06EA"/>
    <w:rsid w:val="007F2BAC"/>
    <w:rsid w:val="007F6F08"/>
    <w:rsid w:val="008033CB"/>
    <w:rsid w:val="00812B26"/>
    <w:rsid w:val="0081637F"/>
    <w:rsid w:val="00823C66"/>
    <w:rsid w:val="008240EC"/>
    <w:rsid w:val="00826C93"/>
    <w:rsid w:val="00837E4E"/>
    <w:rsid w:val="0084033C"/>
    <w:rsid w:val="00845081"/>
    <w:rsid w:val="00855DFC"/>
    <w:rsid w:val="00856352"/>
    <w:rsid w:val="0086182C"/>
    <w:rsid w:val="00861CCF"/>
    <w:rsid w:val="008636D8"/>
    <w:rsid w:val="00866581"/>
    <w:rsid w:val="00867774"/>
    <w:rsid w:val="008679E5"/>
    <w:rsid w:val="00876D86"/>
    <w:rsid w:val="00880A76"/>
    <w:rsid w:val="008872C2"/>
    <w:rsid w:val="00892D0D"/>
    <w:rsid w:val="00894824"/>
    <w:rsid w:val="008A0927"/>
    <w:rsid w:val="008B37C4"/>
    <w:rsid w:val="008B3E71"/>
    <w:rsid w:val="008B4A48"/>
    <w:rsid w:val="008B57E1"/>
    <w:rsid w:val="008B7904"/>
    <w:rsid w:val="008E0E1F"/>
    <w:rsid w:val="008E1B82"/>
    <w:rsid w:val="008E6837"/>
    <w:rsid w:val="008F1813"/>
    <w:rsid w:val="008F3550"/>
    <w:rsid w:val="008F56C7"/>
    <w:rsid w:val="008F6594"/>
    <w:rsid w:val="00902195"/>
    <w:rsid w:val="00902418"/>
    <w:rsid w:val="00904907"/>
    <w:rsid w:val="00912655"/>
    <w:rsid w:val="009144C7"/>
    <w:rsid w:val="00922E98"/>
    <w:rsid w:val="009405FB"/>
    <w:rsid w:val="0094229E"/>
    <w:rsid w:val="00945DE9"/>
    <w:rsid w:val="00946693"/>
    <w:rsid w:val="00952304"/>
    <w:rsid w:val="009551C3"/>
    <w:rsid w:val="00955420"/>
    <w:rsid w:val="00961112"/>
    <w:rsid w:val="0096551C"/>
    <w:rsid w:val="009679D5"/>
    <w:rsid w:val="00972CEF"/>
    <w:rsid w:val="0098219F"/>
    <w:rsid w:val="00983100"/>
    <w:rsid w:val="00983B9F"/>
    <w:rsid w:val="00983DE6"/>
    <w:rsid w:val="00985FFB"/>
    <w:rsid w:val="0099466B"/>
    <w:rsid w:val="009A2309"/>
    <w:rsid w:val="009A3384"/>
    <w:rsid w:val="009B6DF0"/>
    <w:rsid w:val="009C4EA7"/>
    <w:rsid w:val="009D0EA7"/>
    <w:rsid w:val="009D330E"/>
    <w:rsid w:val="009E1710"/>
    <w:rsid w:val="009E1A69"/>
    <w:rsid w:val="009E2220"/>
    <w:rsid w:val="009F45B0"/>
    <w:rsid w:val="009F5F17"/>
    <w:rsid w:val="009F64EE"/>
    <w:rsid w:val="00A0157D"/>
    <w:rsid w:val="00A01D31"/>
    <w:rsid w:val="00A03400"/>
    <w:rsid w:val="00A17A79"/>
    <w:rsid w:val="00A25CEF"/>
    <w:rsid w:val="00A268B6"/>
    <w:rsid w:val="00A31114"/>
    <w:rsid w:val="00A32349"/>
    <w:rsid w:val="00A3640F"/>
    <w:rsid w:val="00A365FB"/>
    <w:rsid w:val="00A36DCF"/>
    <w:rsid w:val="00A479D6"/>
    <w:rsid w:val="00A5713B"/>
    <w:rsid w:val="00A61BF1"/>
    <w:rsid w:val="00A636F3"/>
    <w:rsid w:val="00A63E9B"/>
    <w:rsid w:val="00A72A77"/>
    <w:rsid w:val="00A76ADE"/>
    <w:rsid w:val="00A77A9C"/>
    <w:rsid w:val="00A85CE9"/>
    <w:rsid w:val="00A861D2"/>
    <w:rsid w:val="00A87B5A"/>
    <w:rsid w:val="00AA0403"/>
    <w:rsid w:val="00AA74DE"/>
    <w:rsid w:val="00AB2B77"/>
    <w:rsid w:val="00AB41FF"/>
    <w:rsid w:val="00AC42B5"/>
    <w:rsid w:val="00AC4E0B"/>
    <w:rsid w:val="00AD2472"/>
    <w:rsid w:val="00AE6981"/>
    <w:rsid w:val="00AF60E9"/>
    <w:rsid w:val="00AF6D80"/>
    <w:rsid w:val="00B01387"/>
    <w:rsid w:val="00B056F9"/>
    <w:rsid w:val="00B27A54"/>
    <w:rsid w:val="00B27B85"/>
    <w:rsid w:val="00B31A2C"/>
    <w:rsid w:val="00B33D9A"/>
    <w:rsid w:val="00B40FF1"/>
    <w:rsid w:val="00B41286"/>
    <w:rsid w:val="00B4174E"/>
    <w:rsid w:val="00B50FCB"/>
    <w:rsid w:val="00B52357"/>
    <w:rsid w:val="00B5344F"/>
    <w:rsid w:val="00B57790"/>
    <w:rsid w:val="00B62910"/>
    <w:rsid w:val="00B65029"/>
    <w:rsid w:val="00B70F1E"/>
    <w:rsid w:val="00B713C0"/>
    <w:rsid w:val="00B72FEB"/>
    <w:rsid w:val="00B75CB3"/>
    <w:rsid w:val="00B768AB"/>
    <w:rsid w:val="00B769AD"/>
    <w:rsid w:val="00B80457"/>
    <w:rsid w:val="00B80EEA"/>
    <w:rsid w:val="00B8750E"/>
    <w:rsid w:val="00B91B92"/>
    <w:rsid w:val="00B922A0"/>
    <w:rsid w:val="00BA107D"/>
    <w:rsid w:val="00BA7E1E"/>
    <w:rsid w:val="00BB149A"/>
    <w:rsid w:val="00BB3618"/>
    <w:rsid w:val="00BB3965"/>
    <w:rsid w:val="00BB515C"/>
    <w:rsid w:val="00BC43F6"/>
    <w:rsid w:val="00BC629C"/>
    <w:rsid w:val="00BD7AD1"/>
    <w:rsid w:val="00BE46B7"/>
    <w:rsid w:val="00BE4BFD"/>
    <w:rsid w:val="00BE5D7A"/>
    <w:rsid w:val="00BF05B5"/>
    <w:rsid w:val="00BF1BD6"/>
    <w:rsid w:val="00BF41B5"/>
    <w:rsid w:val="00C02D2D"/>
    <w:rsid w:val="00C0703C"/>
    <w:rsid w:val="00C1167E"/>
    <w:rsid w:val="00C13103"/>
    <w:rsid w:val="00C15D25"/>
    <w:rsid w:val="00C17EB6"/>
    <w:rsid w:val="00C23FD9"/>
    <w:rsid w:val="00C24D28"/>
    <w:rsid w:val="00C31471"/>
    <w:rsid w:val="00C32537"/>
    <w:rsid w:val="00C36BE9"/>
    <w:rsid w:val="00C37B4E"/>
    <w:rsid w:val="00C37F9C"/>
    <w:rsid w:val="00C44277"/>
    <w:rsid w:val="00C44C4C"/>
    <w:rsid w:val="00C45381"/>
    <w:rsid w:val="00C46DF6"/>
    <w:rsid w:val="00C52857"/>
    <w:rsid w:val="00C62976"/>
    <w:rsid w:val="00C63EA0"/>
    <w:rsid w:val="00C7070A"/>
    <w:rsid w:val="00C71EF5"/>
    <w:rsid w:val="00C74338"/>
    <w:rsid w:val="00C754E1"/>
    <w:rsid w:val="00C77435"/>
    <w:rsid w:val="00C82970"/>
    <w:rsid w:val="00C90DCF"/>
    <w:rsid w:val="00C91107"/>
    <w:rsid w:val="00C9390C"/>
    <w:rsid w:val="00C95DAA"/>
    <w:rsid w:val="00CB39C7"/>
    <w:rsid w:val="00CB5EC0"/>
    <w:rsid w:val="00CB7C8E"/>
    <w:rsid w:val="00CC0917"/>
    <w:rsid w:val="00CC4661"/>
    <w:rsid w:val="00CC69C3"/>
    <w:rsid w:val="00CD414A"/>
    <w:rsid w:val="00CE287C"/>
    <w:rsid w:val="00CE4475"/>
    <w:rsid w:val="00CE4C12"/>
    <w:rsid w:val="00CF1CE2"/>
    <w:rsid w:val="00CF38E3"/>
    <w:rsid w:val="00D01A0A"/>
    <w:rsid w:val="00D04080"/>
    <w:rsid w:val="00D07003"/>
    <w:rsid w:val="00D40675"/>
    <w:rsid w:val="00D4657E"/>
    <w:rsid w:val="00D54519"/>
    <w:rsid w:val="00D6062A"/>
    <w:rsid w:val="00D6131F"/>
    <w:rsid w:val="00D63ACE"/>
    <w:rsid w:val="00D662A0"/>
    <w:rsid w:val="00D732F8"/>
    <w:rsid w:val="00D73419"/>
    <w:rsid w:val="00D77005"/>
    <w:rsid w:val="00D77528"/>
    <w:rsid w:val="00D81F8F"/>
    <w:rsid w:val="00DA27F3"/>
    <w:rsid w:val="00DA31A0"/>
    <w:rsid w:val="00DA49B2"/>
    <w:rsid w:val="00DA55A9"/>
    <w:rsid w:val="00DA6AB4"/>
    <w:rsid w:val="00DB28F7"/>
    <w:rsid w:val="00DB74FE"/>
    <w:rsid w:val="00DC3E56"/>
    <w:rsid w:val="00DC5F4B"/>
    <w:rsid w:val="00DC7D2D"/>
    <w:rsid w:val="00DD03E1"/>
    <w:rsid w:val="00DD4471"/>
    <w:rsid w:val="00DD586C"/>
    <w:rsid w:val="00DD6D6D"/>
    <w:rsid w:val="00DE0020"/>
    <w:rsid w:val="00DE0E4C"/>
    <w:rsid w:val="00DE387F"/>
    <w:rsid w:val="00DE62EA"/>
    <w:rsid w:val="00DE6F74"/>
    <w:rsid w:val="00DF4134"/>
    <w:rsid w:val="00DF4B24"/>
    <w:rsid w:val="00E10543"/>
    <w:rsid w:val="00E11DB0"/>
    <w:rsid w:val="00E213C8"/>
    <w:rsid w:val="00E26692"/>
    <w:rsid w:val="00E44162"/>
    <w:rsid w:val="00E5173C"/>
    <w:rsid w:val="00E52967"/>
    <w:rsid w:val="00E60631"/>
    <w:rsid w:val="00E6511F"/>
    <w:rsid w:val="00E66ED9"/>
    <w:rsid w:val="00E6786C"/>
    <w:rsid w:val="00E70644"/>
    <w:rsid w:val="00E821F2"/>
    <w:rsid w:val="00E85E47"/>
    <w:rsid w:val="00E90287"/>
    <w:rsid w:val="00E94D63"/>
    <w:rsid w:val="00E9507B"/>
    <w:rsid w:val="00E9510B"/>
    <w:rsid w:val="00EA2DBE"/>
    <w:rsid w:val="00EB03A5"/>
    <w:rsid w:val="00EB5957"/>
    <w:rsid w:val="00ED49FE"/>
    <w:rsid w:val="00EE0760"/>
    <w:rsid w:val="00EE09A6"/>
    <w:rsid w:val="00EE76F1"/>
    <w:rsid w:val="00EF0D64"/>
    <w:rsid w:val="00EF3412"/>
    <w:rsid w:val="00F02854"/>
    <w:rsid w:val="00F02897"/>
    <w:rsid w:val="00F0475B"/>
    <w:rsid w:val="00F06794"/>
    <w:rsid w:val="00F12FC0"/>
    <w:rsid w:val="00F21A43"/>
    <w:rsid w:val="00F2487D"/>
    <w:rsid w:val="00F26C86"/>
    <w:rsid w:val="00F32208"/>
    <w:rsid w:val="00F326EF"/>
    <w:rsid w:val="00F400C1"/>
    <w:rsid w:val="00F42D05"/>
    <w:rsid w:val="00F45BC4"/>
    <w:rsid w:val="00F46A74"/>
    <w:rsid w:val="00F52EFA"/>
    <w:rsid w:val="00F53F7C"/>
    <w:rsid w:val="00F6327D"/>
    <w:rsid w:val="00F6628A"/>
    <w:rsid w:val="00F73B79"/>
    <w:rsid w:val="00F750D2"/>
    <w:rsid w:val="00F7691B"/>
    <w:rsid w:val="00F76A2B"/>
    <w:rsid w:val="00F821D6"/>
    <w:rsid w:val="00F86732"/>
    <w:rsid w:val="00F928DE"/>
    <w:rsid w:val="00F92C92"/>
    <w:rsid w:val="00FA4B98"/>
    <w:rsid w:val="00FB7993"/>
    <w:rsid w:val="00FC12CF"/>
    <w:rsid w:val="00FC2783"/>
    <w:rsid w:val="00FC3CAA"/>
    <w:rsid w:val="00FC452B"/>
    <w:rsid w:val="00FD0906"/>
    <w:rsid w:val="00FD6343"/>
    <w:rsid w:val="00FE2E07"/>
    <w:rsid w:val="00FE63A7"/>
    <w:rsid w:val="00FE69AF"/>
    <w:rsid w:val="00FF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84151"/>
  <w15:chartTrackingRefBased/>
  <w15:docId w15:val="{778369C1-84F4-4CF7-B7F9-1B186311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nl-N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BC"/>
    <w:pPr>
      <w:spacing w:after="240"/>
      <w:jc w:val="both"/>
    </w:pPr>
    <w:rPr>
      <w:sz w:val="24"/>
    </w:rPr>
  </w:style>
  <w:style w:type="paragraph" w:styleId="Heading1">
    <w:name w:val="heading 1"/>
    <w:basedOn w:val="Normal"/>
    <w:next w:val="Normal"/>
    <w:link w:val="Heading1Char"/>
    <w:qFormat/>
    <w:rsid w:val="00F02854"/>
    <w:pPr>
      <w:keepNext/>
      <w:numPr>
        <w:numId w:val="1"/>
      </w:numPr>
      <w:spacing w:before="240"/>
      <w:outlineLvl w:val="0"/>
    </w:pPr>
    <w:rPr>
      <w:b/>
      <w:smallCaps/>
    </w:rPr>
  </w:style>
  <w:style w:type="paragraph" w:styleId="Heading2">
    <w:name w:val="heading 2"/>
    <w:basedOn w:val="Normal"/>
    <w:next w:val="Text2"/>
    <w:qFormat/>
    <w:rsid w:val="00F02854"/>
    <w:pPr>
      <w:keepNext/>
      <w:numPr>
        <w:ilvl w:val="1"/>
        <w:numId w:val="1"/>
      </w:numPr>
      <w:outlineLvl w:val="1"/>
    </w:pPr>
    <w:rPr>
      <w:b/>
    </w:rPr>
  </w:style>
  <w:style w:type="paragraph" w:styleId="Heading3">
    <w:name w:val="heading 3"/>
    <w:basedOn w:val="Normal"/>
    <w:next w:val="Normal"/>
    <w:qFormat/>
    <w:rsid w:val="00F02854"/>
    <w:pPr>
      <w:keepNext/>
      <w:numPr>
        <w:ilvl w:val="2"/>
        <w:numId w:val="1"/>
      </w:numPr>
      <w:outlineLvl w:val="2"/>
    </w:pPr>
    <w:rPr>
      <w:i/>
    </w:rPr>
  </w:style>
  <w:style w:type="paragraph" w:styleId="Heading4">
    <w:name w:val="heading 4"/>
    <w:basedOn w:val="Normal"/>
    <w:next w:val="Normal"/>
    <w:qFormat/>
    <w:rsid w:val="00F02854"/>
    <w:pPr>
      <w:keepNext/>
      <w:numPr>
        <w:ilvl w:val="3"/>
        <w:numId w:val="1"/>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F02854"/>
    <w:pPr>
      <w:tabs>
        <w:tab w:val="left" w:pos="2160"/>
      </w:tabs>
      <w:ind w:left="1077"/>
    </w:pPr>
  </w:style>
  <w:style w:type="paragraph" w:styleId="Footer">
    <w:name w:val="footer"/>
    <w:basedOn w:val="Normal"/>
    <w:rsid w:val="00F02854"/>
    <w:pPr>
      <w:spacing w:after="0"/>
      <w:ind w:right="-567"/>
      <w:jc w:val="left"/>
    </w:pPr>
    <w:rPr>
      <w:rFonts w:ascii="Arial" w:hAnsi="Arial"/>
      <w:sz w:val="16"/>
    </w:rPr>
  </w:style>
  <w:style w:type="paragraph" w:styleId="FootnoteText">
    <w:name w:val="footnote text"/>
    <w:basedOn w:val="Normal"/>
    <w:link w:val="FootnoteTextChar"/>
    <w:semiHidden/>
    <w:rsid w:val="0025549B"/>
    <w:pPr>
      <w:ind w:left="357" w:hanging="357"/>
    </w:pPr>
    <w:rPr>
      <w:rFonts w:ascii="Tahoma" w:hAnsi="Tahoma"/>
      <w:sz w:val="20"/>
    </w:rPr>
  </w:style>
  <w:style w:type="paragraph" w:styleId="Header">
    <w:name w:val="header"/>
    <w:basedOn w:val="Normal"/>
    <w:rsid w:val="00F02854"/>
    <w:pPr>
      <w:tabs>
        <w:tab w:val="center" w:pos="4153"/>
        <w:tab w:val="right" w:pos="8306"/>
      </w:tabs>
    </w:pPr>
  </w:style>
  <w:style w:type="paragraph" w:styleId="ListBullet">
    <w:name w:val="List Bullet"/>
    <w:basedOn w:val="Normal"/>
    <w:rsid w:val="00F02854"/>
    <w:pPr>
      <w:numPr>
        <w:numId w:val="2"/>
      </w:numPr>
    </w:pPr>
  </w:style>
  <w:style w:type="paragraph" w:customStyle="1" w:styleId="NoteHead">
    <w:name w:val="NoteHead"/>
    <w:basedOn w:val="Normal"/>
    <w:next w:val="Normal"/>
    <w:rsid w:val="00F02854"/>
    <w:pPr>
      <w:spacing w:before="720" w:after="720"/>
      <w:jc w:val="center"/>
    </w:pPr>
    <w:rPr>
      <w:b/>
      <w:smallCaps/>
    </w:rPr>
  </w:style>
  <w:style w:type="paragraph" w:customStyle="1" w:styleId="ListBullet1">
    <w:name w:val="List Bullet 1"/>
    <w:basedOn w:val="Normal"/>
    <w:uiPriority w:val="99"/>
    <w:rsid w:val="00F02854"/>
    <w:pPr>
      <w:numPr>
        <w:numId w:val="3"/>
      </w:numPr>
    </w:pPr>
  </w:style>
  <w:style w:type="character" w:styleId="FootnoteReference">
    <w:name w:val="footnote reference"/>
    <w:semiHidden/>
    <w:rsid w:val="00F02854"/>
    <w:rPr>
      <w:vertAlign w:val="superscript"/>
    </w:rPr>
  </w:style>
  <w:style w:type="character" w:styleId="Hyperlink">
    <w:name w:val="Hyperlink"/>
    <w:rsid w:val="00F02854"/>
    <w:rPr>
      <w:color w:val="0000FF"/>
      <w:u w:val="single"/>
    </w:rPr>
  </w:style>
  <w:style w:type="paragraph" w:customStyle="1" w:styleId="Default">
    <w:name w:val="Default"/>
    <w:rsid w:val="00F02854"/>
    <w:pPr>
      <w:autoSpaceDE w:val="0"/>
      <w:autoSpaceDN w:val="0"/>
      <w:adjustRightInd w:val="0"/>
    </w:pPr>
    <w:rPr>
      <w:color w:val="000000"/>
      <w:sz w:val="24"/>
      <w:szCs w:val="24"/>
    </w:rPr>
  </w:style>
  <w:style w:type="character" w:styleId="PageNumber">
    <w:name w:val="page number"/>
    <w:basedOn w:val="DefaultParagraphFont"/>
    <w:rsid w:val="00F02854"/>
  </w:style>
  <w:style w:type="paragraph" w:customStyle="1" w:styleId="CharCharCharCharCharCharCharCharChar1CharCharCharCharCharChar">
    <w:name w:val="Char Char Char Char Char Char Char Char Char1 Char Char Char Char Char Char"/>
    <w:basedOn w:val="Normal"/>
    <w:rsid w:val="009E1A69"/>
    <w:pPr>
      <w:spacing w:after="0"/>
      <w:jc w:val="left"/>
    </w:pPr>
    <w:rPr>
      <w:szCs w:val="24"/>
    </w:rPr>
  </w:style>
  <w:style w:type="character" w:styleId="CommentReference">
    <w:name w:val="annotation reference"/>
    <w:semiHidden/>
    <w:rsid w:val="005175C4"/>
    <w:rPr>
      <w:sz w:val="16"/>
      <w:szCs w:val="16"/>
    </w:rPr>
  </w:style>
  <w:style w:type="paragraph" w:styleId="CommentText">
    <w:name w:val="annotation text"/>
    <w:basedOn w:val="Normal"/>
    <w:semiHidden/>
    <w:rsid w:val="005175C4"/>
    <w:rPr>
      <w:sz w:val="20"/>
    </w:rPr>
  </w:style>
  <w:style w:type="paragraph" w:styleId="CommentSubject">
    <w:name w:val="annotation subject"/>
    <w:basedOn w:val="CommentText"/>
    <w:next w:val="CommentText"/>
    <w:semiHidden/>
    <w:rsid w:val="005175C4"/>
    <w:rPr>
      <w:b/>
      <w:bCs/>
    </w:rPr>
  </w:style>
  <w:style w:type="paragraph" w:styleId="BalloonText">
    <w:name w:val="Balloon Text"/>
    <w:basedOn w:val="Normal"/>
    <w:semiHidden/>
    <w:rsid w:val="005175C4"/>
    <w:rPr>
      <w:rFonts w:ascii="Tahoma" w:hAnsi="Tahoma" w:cs="Tahoma"/>
      <w:sz w:val="16"/>
      <w:szCs w:val="16"/>
    </w:rPr>
  </w:style>
  <w:style w:type="paragraph" w:customStyle="1" w:styleId="Text1">
    <w:name w:val="Text 1"/>
    <w:basedOn w:val="Normal"/>
    <w:rsid w:val="00DF4B24"/>
    <w:pPr>
      <w:ind w:left="482"/>
    </w:pPr>
  </w:style>
  <w:style w:type="paragraph" w:customStyle="1" w:styleId="listbullet10">
    <w:name w:val="listbullet1"/>
    <w:basedOn w:val="Normal"/>
    <w:rsid w:val="005031E2"/>
    <w:pPr>
      <w:tabs>
        <w:tab w:val="num" w:pos="360"/>
      </w:tabs>
    </w:pPr>
    <w:rPr>
      <w:rFonts w:eastAsia="Calibri"/>
      <w:szCs w:val="24"/>
    </w:rPr>
  </w:style>
  <w:style w:type="paragraph" w:styleId="EndnoteText">
    <w:name w:val="endnote text"/>
    <w:basedOn w:val="Normal"/>
    <w:link w:val="EndnoteTextChar"/>
    <w:rsid w:val="003D62F5"/>
    <w:rPr>
      <w:sz w:val="20"/>
    </w:rPr>
  </w:style>
  <w:style w:type="character" w:customStyle="1" w:styleId="EndnoteTextChar">
    <w:name w:val="Endnote Text Char"/>
    <w:link w:val="EndnoteText"/>
    <w:rsid w:val="003D62F5"/>
    <w:rPr>
      <w:lang w:eastAsia="nl-NL"/>
    </w:rPr>
  </w:style>
  <w:style w:type="character" w:styleId="EndnoteReference">
    <w:name w:val="endnote reference"/>
    <w:rsid w:val="003D62F5"/>
    <w:rPr>
      <w:vertAlign w:val="superscript"/>
    </w:rPr>
  </w:style>
  <w:style w:type="character" w:styleId="FollowedHyperlink">
    <w:name w:val="FollowedHyperlink"/>
    <w:rsid w:val="00C46DF6"/>
    <w:rPr>
      <w:color w:val="800080"/>
      <w:u w:val="single"/>
    </w:rPr>
  </w:style>
  <w:style w:type="character" w:customStyle="1" w:styleId="FootnoteTextChar">
    <w:name w:val="Footnote Text Char"/>
    <w:link w:val="FootnoteText"/>
    <w:semiHidden/>
    <w:rsid w:val="0025549B"/>
    <w:rPr>
      <w:rFonts w:ascii="Tahoma" w:hAnsi="Tahoma"/>
      <w:lang w:val="nl-NL"/>
    </w:rPr>
  </w:style>
  <w:style w:type="paragraph" w:customStyle="1" w:styleId="EC-List1">
    <w:name w:val="EC-List1"/>
    <w:next w:val="Normal"/>
    <w:link w:val="EC-List1CharChar"/>
    <w:rsid w:val="00F26C86"/>
    <w:pPr>
      <w:widowControl w:val="0"/>
      <w:tabs>
        <w:tab w:val="left" w:pos="567"/>
      </w:tabs>
      <w:spacing w:line="220" w:lineRule="exact"/>
      <w:ind w:left="567" w:hanging="567"/>
    </w:pPr>
    <w:rPr>
      <w:rFonts w:ascii="Tahoma" w:eastAsia="Batang" w:hAnsi="Tahoma"/>
      <w:kern w:val="22"/>
      <w:sz w:val="18"/>
      <w:szCs w:val="22"/>
    </w:rPr>
  </w:style>
  <w:style w:type="character" w:customStyle="1" w:styleId="EC-List1CharChar">
    <w:name w:val="EC-List1 Char Char"/>
    <w:link w:val="EC-List1"/>
    <w:rsid w:val="00F26C86"/>
    <w:rPr>
      <w:rFonts w:ascii="Tahoma" w:eastAsia="Batang" w:hAnsi="Tahoma"/>
      <w:kern w:val="22"/>
      <w:sz w:val="18"/>
      <w:szCs w:val="22"/>
      <w:lang w:val="nl-NL" w:eastAsia="nl-NL" w:bidi="nl-NL"/>
    </w:rPr>
  </w:style>
  <w:style w:type="paragraph" w:styleId="ListParagraph">
    <w:name w:val="List Paragraph"/>
    <w:basedOn w:val="Normal"/>
    <w:uiPriority w:val="34"/>
    <w:qFormat/>
    <w:rsid w:val="00E6511F"/>
    <w:pPr>
      <w:ind w:left="720"/>
      <w:contextualSpacing/>
    </w:pPr>
  </w:style>
  <w:style w:type="character" w:customStyle="1" w:styleId="Heading1Char">
    <w:name w:val="Heading 1 Char"/>
    <w:link w:val="Heading1"/>
    <w:rsid w:val="00407D45"/>
    <w:rPr>
      <w:b/>
      <w:smallCaps/>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dc.europa.eu/en/about-us/work-us/recruitment-pro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ecd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dc.europa.eu/en/aboutus/jobs/Documents/Staff_Regulations_201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5045-2EA1-41C1-99CF-B32F7067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6104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Pennicha Sabandar Frykfors</cp:lastModifiedBy>
  <cp:revision>2</cp:revision>
  <cp:lastPrinted>2018-07-18T13:04:00Z</cp:lastPrinted>
  <dcterms:created xsi:type="dcterms:W3CDTF">2019-02-21T12:06:00Z</dcterms:created>
  <dcterms:modified xsi:type="dcterms:W3CDTF">2019-02-21T12:06:00Z</dcterms:modified>
</cp:coreProperties>
</file>