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37D" w:rsidRPr="00F22D9F" w:rsidRDefault="00D33FE6" w:rsidP="0048237D">
      <w:pPr>
        <w:autoSpaceDE w:val="0"/>
        <w:autoSpaceDN w:val="0"/>
        <w:adjustRightInd w:val="0"/>
        <w:spacing w:after="0"/>
        <w:ind w:firstLine="708"/>
        <w:rPr>
          <w:rFonts w:ascii="Tahoma" w:hAnsi="Tahoma" w:cs="Tahoma"/>
          <w:b/>
          <w:bCs/>
          <w:color w:val="000000"/>
          <w:sz w:val="28"/>
          <w:szCs w:val="28"/>
        </w:rPr>
      </w:pPr>
      <w:r w:rsidRPr="00F22D9F">
        <w:rPr>
          <w:noProof/>
          <w:lang w:val="en-GB" w:eastAsia="en-GB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5936615</wp:posOffset>
            </wp:positionH>
            <wp:positionV relativeFrom="paragraph">
              <wp:posOffset>-753745</wp:posOffset>
            </wp:positionV>
            <wp:extent cx="518160" cy="4622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234716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2D9F">
        <w:rPr>
          <w:noProof/>
          <w:lang w:val="en-GB" w:eastAsia="en-GB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-791845</wp:posOffset>
            </wp:positionH>
            <wp:positionV relativeFrom="paragraph">
              <wp:posOffset>-2160270</wp:posOffset>
            </wp:positionV>
            <wp:extent cx="7581265" cy="3174365"/>
            <wp:effectExtent l="0" t="0" r="635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68437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265" cy="317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2854" w:rsidRPr="00F22D9F" w:rsidRDefault="00D33FE6" w:rsidP="008872C2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color w:val="FFFFFF"/>
          <w:sz w:val="28"/>
          <w:szCs w:val="28"/>
        </w:rPr>
      </w:pPr>
      <w:r w:rsidRPr="00F22D9F">
        <w:rPr>
          <w:rFonts w:ascii="Tahoma" w:hAnsi="Tahoma"/>
          <w:b/>
          <w:color w:val="FFFFFF"/>
          <w:sz w:val="28"/>
        </w:rPr>
        <w:t>Laisva darbo vieta – padėjėjas finansų klausimais</w:t>
      </w:r>
    </w:p>
    <w:p w:rsidR="00FE2E07" w:rsidRPr="00F22D9F" w:rsidRDefault="00D33FE6" w:rsidP="008872C2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color w:val="FFFFFF"/>
          <w:sz w:val="28"/>
          <w:szCs w:val="28"/>
        </w:rPr>
      </w:pPr>
      <w:r w:rsidRPr="00F22D9F">
        <w:rPr>
          <w:rFonts w:ascii="Tahoma" w:hAnsi="Tahoma"/>
          <w:b/>
          <w:color w:val="FFFFFF"/>
          <w:sz w:val="28"/>
        </w:rPr>
        <w:t>Išteklių valdymo ir koordinavimo skyrius</w:t>
      </w:r>
    </w:p>
    <w:p w:rsidR="00F02854" w:rsidRPr="00F22D9F" w:rsidRDefault="00D33FE6" w:rsidP="008872C2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color w:val="FFFFFF"/>
          <w:sz w:val="28"/>
          <w:szCs w:val="28"/>
        </w:rPr>
      </w:pPr>
      <w:r>
        <w:rPr>
          <w:rFonts w:ascii="Tahoma" w:hAnsi="Tahoma"/>
          <w:b/>
          <w:color w:val="FFFFFF"/>
          <w:sz w:val="28"/>
        </w:rPr>
        <w:t>Nuoroda – ECDC/FGIII/2019</w:t>
      </w:r>
      <w:bookmarkStart w:id="0" w:name="_GoBack"/>
      <w:bookmarkEnd w:id="0"/>
      <w:r w:rsidRPr="00F22D9F">
        <w:rPr>
          <w:rFonts w:ascii="Tahoma" w:hAnsi="Tahoma"/>
          <w:b/>
          <w:color w:val="FFFFFF"/>
          <w:sz w:val="28"/>
        </w:rPr>
        <w:t>/RMC-FA</w:t>
      </w:r>
    </w:p>
    <w:p w:rsidR="00276937" w:rsidRPr="00F22D9F" w:rsidRDefault="00276937" w:rsidP="004811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481111" w:rsidRPr="00F22D9F" w:rsidRDefault="00D33FE6" w:rsidP="004811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F22D9F">
        <w:rPr>
          <w:rFonts w:ascii="Tahoma" w:hAnsi="Tahoma"/>
          <w:sz w:val="22"/>
        </w:rPr>
        <w:t>Kviečiame teikti paraiškas nurodytoms Europos ligų prevencijos ir kontrolės centro (ECDC) sutartininko pareigoms eiti.</w:t>
      </w:r>
    </w:p>
    <w:p w:rsidR="00880A76" w:rsidRPr="00F22D9F" w:rsidRDefault="00D33FE6" w:rsidP="00880A76">
      <w:pPr>
        <w:spacing w:after="120"/>
        <w:rPr>
          <w:rFonts w:ascii="Tahoma" w:hAnsi="Tahoma" w:cs="Tahoma"/>
          <w:b/>
          <w:bCs/>
          <w:iCs/>
          <w:color w:val="69AE23"/>
          <w:sz w:val="28"/>
          <w:szCs w:val="28"/>
        </w:rPr>
      </w:pPr>
      <w:r w:rsidRPr="00F22D9F">
        <w:rPr>
          <w:rFonts w:ascii="Tahoma" w:hAnsi="Tahoma"/>
          <w:b/>
          <w:color w:val="69AE23"/>
          <w:sz w:val="28"/>
        </w:rPr>
        <w:t>Pareigybės aprašymas</w:t>
      </w:r>
    </w:p>
    <w:p w:rsidR="003C3DD1" w:rsidRPr="00F22D9F" w:rsidRDefault="00D33FE6" w:rsidP="00224C0A">
      <w:pPr>
        <w:pStyle w:val="ListBullet"/>
        <w:numPr>
          <w:ilvl w:val="0"/>
          <w:numId w:val="0"/>
        </w:numPr>
        <w:spacing w:after="120"/>
        <w:rPr>
          <w:rFonts w:ascii="Tahoma" w:hAnsi="Tahoma" w:cs="Tahoma"/>
          <w:sz w:val="22"/>
          <w:szCs w:val="22"/>
        </w:rPr>
      </w:pPr>
      <w:r w:rsidRPr="00F22D9F">
        <w:rPr>
          <w:rFonts w:ascii="Tahoma" w:hAnsi="Tahoma"/>
          <w:sz w:val="22"/>
        </w:rPr>
        <w:t>Darbuotojas dirbs Finansų ir apskaitos padalinyje ir bus atsakingas už toliau išvardytas užduotis, kurios priklauso nuo grupės. Jis atsiskaitys atitinkamos grupės vadovui.</w:t>
      </w:r>
    </w:p>
    <w:p w:rsidR="003C3DD1" w:rsidRPr="00F22D9F" w:rsidRDefault="00D33FE6" w:rsidP="003C3DD1">
      <w:pPr>
        <w:pStyle w:val="ListBullet"/>
        <w:numPr>
          <w:ilvl w:val="0"/>
          <w:numId w:val="0"/>
        </w:numPr>
        <w:spacing w:after="120"/>
        <w:rPr>
          <w:rFonts w:ascii="Tahoma" w:hAnsi="Tahoma" w:cs="Tahoma"/>
          <w:sz w:val="22"/>
          <w:szCs w:val="22"/>
        </w:rPr>
      </w:pPr>
      <w:r w:rsidRPr="00F22D9F">
        <w:rPr>
          <w:rFonts w:ascii="Tahoma" w:hAnsi="Tahoma"/>
          <w:sz w:val="22"/>
        </w:rPr>
        <w:t>Visų pirma, darbuotojas turės vykdyti tokią veiklą:</w:t>
      </w:r>
    </w:p>
    <w:p w:rsidR="00224C0A" w:rsidRPr="00F22D9F" w:rsidRDefault="00D33FE6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22D9F">
        <w:rPr>
          <w:rFonts w:ascii="Tahoma" w:hAnsi="Tahoma"/>
          <w:color w:val="000000"/>
          <w:sz w:val="22"/>
        </w:rPr>
        <w:t>inicijuoti finansinius sandorius, susijusius su mokėjimų ir įsipareigojimų asignavimais;</w:t>
      </w:r>
    </w:p>
    <w:p w:rsidR="00224C0A" w:rsidRPr="00F22D9F" w:rsidRDefault="00D33FE6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22D9F">
        <w:rPr>
          <w:rFonts w:ascii="Tahoma" w:hAnsi="Tahoma"/>
          <w:color w:val="000000"/>
          <w:sz w:val="22"/>
        </w:rPr>
        <w:t>padėti veiklos skyriams rengti finansinius dokumentus, tikrinti jų kokybę ir juos rinkti;</w:t>
      </w:r>
    </w:p>
    <w:p w:rsidR="00224C0A" w:rsidRPr="00F22D9F" w:rsidRDefault="00D33FE6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22D9F">
        <w:rPr>
          <w:rFonts w:ascii="Tahoma" w:hAnsi="Tahoma"/>
          <w:color w:val="000000"/>
          <w:sz w:val="22"/>
        </w:rPr>
        <w:t>tiksliai įgyvendinti ECDC finansinį reglamentą ir procedūras;</w:t>
      </w:r>
    </w:p>
    <w:p w:rsidR="00224C0A" w:rsidRPr="00F22D9F" w:rsidRDefault="00D33FE6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22D9F">
        <w:rPr>
          <w:rFonts w:ascii="Tahoma" w:hAnsi="Tahoma"/>
          <w:color w:val="000000"/>
          <w:sz w:val="22"/>
        </w:rPr>
        <w:t>padėti rengti E</w:t>
      </w:r>
      <w:r w:rsidRPr="00F22D9F">
        <w:rPr>
          <w:rFonts w:ascii="Tahoma" w:hAnsi="Tahoma"/>
          <w:color w:val="000000"/>
          <w:sz w:val="22"/>
        </w:rPr>
        <w:t>CDC biudžetą;</w:t>
      </w:r>
    </w:p>
    <w:p w:rsidR="00224C0A" w:rsidRPr="00F22D9F" w:rsidRDefault="00D33FE6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22D9F">
        <w:rPr>
          <w:rFonts w:ascii="Tahoma" w:hAnsi="Tahoma"/>
          <w:color w:val="000000"/>
          <w:sz w:val="22"/>
        </w:rPr>
        <w:t>kurti juridinio asmens ir banko sąskaitų bylas;</w:t>
      </w:r>
    </w:p>
    <w:p w:rsidR="00224C0A" w:rsidRPr="00F22D9F" w:rsidRDefault="00D33FE6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22D9F">
        <w:rPr>
          <w:rFonts w:ascii="Tahoma" w:hAnsi="Tahoma"/>
          <w:color w:val="000000"/>
          <w:sz w:val="22"/>
        </w:rPr>
        <w:t>padėti teikti vykdomuosius raštus sumoms išieškoti ir biudžeto perkėlimus;</w:t>
      </w:r>
    </w:p>
    <w:p w:rsidR="00224C0A" w:rsidRPr="00F22D9F" w:rsidRDefault="00D33FE6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22D9F">
        <w:rPr>
          <w:rFonts w:ascii="Tahoma" w:hAnsi="Tahoma"/>
          <w:color w:val="000000"/>
          <w:sz w:val="22"/>
        </w:rPr>
        <w:t>vykdyti tolesnius veiksmus, susijusius su biudžeto vykdymu, teikti ataskaitas ir vykdyti suderinimą;</w:t>
      </w:r>
    </w:p>
    <w:p w:rsidR="00224C0A" w:rsidRPr="00F22D9F" w:rsidRDefault="00D33FE6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22D9F">
        <w:rPr>
          <w:rFonts w:ascii="Tahoma" w:hAnsi="Tahoma"/>
          <w:color w:val="000000"/>
          <w:sz w:val="22"/>
        </w:rPr>
        <w:t>teikti pagalbą cen</w:t>
      </w:r>
      <w:r w:rsidRPr="00F22D9F">
        <w:rPr>
          <w:rFonts w:ascii="Tahoma" w:hAnsi="Tahoma"/>
          <w:color w:val="000000"/>
          <w:sz w:val="22"/>
        </w:rPr>
        <w:t>tro finansiniais klausimais;</w:t>
      </w:r>
    </w:p>
    <w:p w:rsidR="00224C0A" w:rsidRPr="00F22D9F" w:rsidRDefault="00D33FE6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22D9F">
        <w:rPr>
          <w:rFonts w:ascii="Tahoma" w:hAnsi="Tahoma"/>
          <w:color w:val="000000"/>
          <w:sz w:val="22"/>
        </w:rPr>
        <w:t>padėti atnaujinti finansines procedūras ir kontrolinius sąrašus, susijusius su centro finansiniais darbo srautais;</w:t>
      </w:r>
    </w:p>
    <w:p w:rsidR="00224C0A" w:rsidRPr="00F22D9F" w:rsidRDefault="00D33FE6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22D9F">
        <w:rPr>
          <w:rFonts w:ascii="Tahoma" w:hAnsi="Tahoma"/>
          <w:color w:val="000000"/>
          <w:sz w:val="22"/>
        </w:rPr>
        <w:t>teikti bendrą administracinę ir kanceliarinę pagalbą, įskaitant dokumentų archyvavimą;</w:t>
      </w:r>
    </w:p>
    <w:p w:rsidR="00224C0A" w:rsidRPr="00F22D9F" w:rsidRDefault="00D33FE6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22D9F">
        <w:rPr>
          <w:rFonts w:ascii="Tahoma" w:hAnsi="Tahoma"/>
          <w:color w:val="000000"/>
          <w:sz w:val="22"/>
        </w:rPr>
        <w:t xml:space="preserve">padalinio bendradarbiams </w:t>
      </w:r>
      <w:r w:rsidRPr="00F22D9F">
        <w:rPr>
          <w:rFonts w:ascii="Tahoma" w:hAnsi="Tahoma"/>
          <w:color w:val="000000"/>
          <w:sz w:val="22"/>
        </w:rPr>
        <w:t>teikti pagalbą ir paramą;</w:t>
      </w:r>
    </w:p>
    <w:p w:rsidR="00224C0A" w:rsidRPr="00F22D9F" w:rsidRDefault="00D33FE6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22D9F">
        <w:rPr>
          <w:rFonts w:ascii="Tahoma" w:hAnsi="Tahoma"/>
          <w:color w:val="000000"/>
          <w:sz w:val="22"/>
        </w:rPr>
        <w:t>vykdyti visas kitas grupės vadovo arba padalinio vadovo pavestas užduotis.</w:t>
      </w:r>
    </w:p>
    <w:p w:rsidR="00B57790" w:rsidRPr="00F22D9F" w:rsidRDefault="00B57790" w:rsidP="000305C6">
      <w:pPr>
        <w:spacing w:after="120"/>
        <w:rPr>
          <w:rFonts w:ascii="Tahoma" w:hAnsi="Tahoma" w:cs="Tahoma"/>
          <w:b/>
          <w:color w:val="69AE23"/>
          <w:sz w:val="28"/>
          <w:szCs w:val="28"/>
        </w:rPr>
      </w:pPr>
    </w:p>
    <w:p w:rsidR="005D23DC" w:rsidRPr="00F22D9F" w:rsidRDefault="00D33FE6" w:rsidP="000305C6">
      <w:pPr>
        <w:spacing w:after="120"/>
        <w:rPr>
          <w:rFonts w:ascii="Tahoma" w:hAnsi="Tahoma" w:cs="Tahoma"/>
          <w:b/>
          <w:color w:val="69AE23"/>
          <w:sz w:val="28"/>
          <w:szCs w:val="28"/>
        </w:rPr>
      </w:pPr>
      <w:r w:rsidRPr="00F22D9F">
        <w:rPr>
          <w:rFonts w:ascii="Tahoma" w:hAnsi="Tahoma"/>
          <w:b/>
          <w:color w:val="69AE23"/>
          <w:sz w:val="28"/>
        </w:rPr>
        <w:t>Reikalinga kvalifikacija ir patirtis</w:t>
      </w:r>
    </w:p>
    <w:p w:rsidR="005D23DC" w:rsidRPr="00F22D9F" w:rsidRDefault="00D33FE6" w:rsidP="00CF38E3">
      <w:pPr>
        <w:pStyle w:val="Heading2"/>
        <w:numPr>
          <w:ilvl w:val="0"/>
          <w:numId w:val="5"/>
        </w:numPr>
        <w:tabs>
          <w:tab w:val="clear" w:pos="840"/>
        </w:tabs>
        <w:ind w:left="426" w:hanging="426"/>
        <w:rPr>
          <w:rFonts w:ascii="Tahoma" w:hAnsi="Tahoma" w:cs="Tahoma"/>
        </w:rPr>
      </w:pPr>
      <w:r w:rsidRPr="00F22D9F">
        <w:rPr>
          <w:rFonts w:ascii="Tahoma" w:hAnsi="Tahoma"/>
        </w:rPr>
        <w:t>Oficialūs reikalavimai</w:t>
      </w:r>
    </w:p>
    <w:p w:rsidR="00A76ADE" w:rsidRPr="00F22D9F" w:rsidRDefault="00D33FE6" w:rsidP="00A76ADE">
      <w:pPr>
        <w:spacing w:after="120"/>
        <w:rPr>
          <w:rFonts w:ascii="Tahoma" w:hAnsi="Tahoma" w:cs="Tahoma"/>
          <w:color w:val="000000"/>
          <w:sz w:val="22"/>
          <w:szCs w:val="22"/>
        </w:rPr>
      </w:pPr>
      <w:r w:rsidRPr="00F22D9F">
        <w:rPr>
          <w:rFonts w:ascii="Tahoma" w:hAnsi="Tahoma"/>
          <w:color w:val="000000"/>
          <w:sz w:val="22"/>
        </w:rPr>
        <w:t>Tinkamas kandidatas turi atitikti keletą oficialių reikalavimų. Jis privalo:</w:t>
      </w:r>
    </w:p>
    <w:p w:rsidR="003C3DD1" w:rsidRPr="00F22D9F" w:rsidRDefault="00D33FE6" w:rsidP="00D732F8">
      <w:pPr>
        <w:pStyle w:val="ListBullet1"/>
        <w:spacing w:after="120"/>
        <w:rPr>
          <w:rFonts w:ascii="Tahoma" w:hAnsi="Tahoma" w:cs="Tahoma"/>
          <w:bCs/>
          <w:sz w:val="22"/>
          <w:szCs w:val="22"/>
        </w:rPr>
      </w:pPr>
      <w:r w:rsidRPr="00F22D9F">
        <w:rPr>
          <w:rFonts w:ascii="Tahoma" w:hAnsi="Tahoma"/>
          <w:sz w:val="22"/>
        </w:rPr>
        <w:t xml:space="preserve">turėti diplomu </w:t>
      </w:r>
      <w:r w:rsidRPr="00F22D9F">
        <w:rPr>
          <w:rFonts w:ascii="Tahoma" w:hAnsi="Tahoma"/>
          <w:sz w:val="22"/>
        </w:rPr>
        <w:t>patvirtintą aukštesnįjį arba aukštąjį išsilavinimą arba vidurinį išsilavinimą, patvirtintą atestatu, suteikiančiu galimybę siekti aukštesniojo arba aukštojo išsilavinimo, ir atitinkamą trejų metų profesinę patirtį</w:t>
      </w:r>
      <w:r>
        <w:rPr>
          <w:rFonts w:ascii="Tahoma" w:hAnsi="Tahoma"/>
          <w:sz w:val="22"/>
          <w:vertAlign w:val="superscript"/>
        </w:rPr>
        <w:footnoteReference w:id="1"/>
      </w:r>
      <w:r w:rsidRPr="00F22D9F">
        <w:rPr>
          <w:rFonts w:ascii="Tahoma" w:hAnsi="Tahoma"/>
          <w:sz w:val="22"/>
        </w:rPr>
        <w:t>;</w:t>
      </w:r>
    </w:p>
    <w:p w:rsidR="0041298D" w:rsidRPr="00F22D9F" w:rsidRDefault="00D33FE6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22D9F">
        <w:rPr>
          <w:rFonts w:ascii="Tahoma" w:hAnsi="Tahoma"/>
          <w:color w:val="000000"/>
          <w:sz w:val="22"/>
        </w:rPr>
        <w:lastRenderedPageBreak/>
        <w:t xml:space="preserve">gerai mokėti vieną iš Bendrijų kalbų ir </w:t>
      </w:r>
      <w:r w:rsidRPr="00F22D9F">
        <w:rPr>
          <w:rFonts w:ascii="Tahoma" w:hAnsi="Tahoma"/>
          <w:color w:val="000000"/>
          <w:sz w:val="22"/>
        </w:rPr>
        <w:t>pakankamai gerai mokėti kurią nors kitą Bendrijų kalbą, kiek tai būtina einant pareigas</w:t>
      </w:r>
      <w:r>
        <w:rPr>
          <w:rStyle w:val="FootnoteReference"/>
          <w:rFonts w:ascii="Tahoma" w:hAnsi="Tahoma"/>
          <w:color w:val="000000"/>
          <w:sz w:val="22"/>
        </w:rPr>
        <w:footnoteReference w:id="2"/>
      </w:r>
      <w:r w:rsidRPr="00F22D9F">
        <w:rPr>
          <w:rFonts w:ascii="Tahoma" w:hAnsi="Tahoma"/>
          <w:color w:val="000000"/>
          <w:sz w:val="22"/>
        </w:rPr>
        <w:t>;</w:t>
      </w:r>
    </w:p>
    <w:p w:rsidR="0041298D" w:rsidRPr="00F22D9F" w:rsidRDefault="00D33FE6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22D9F">
        <w:rPr>
          <w:rFonts w:ascii="Tahoma" w:hAnsi="Tahoma"/>
          <w:color w:val="000000"/>
          <w:sz w:val="22"/>
        </w:rPr>
        <w:t>būti vienos iš ES valstybių narių arba Norvegijos, Islandijos ar Lichtenšteino pilietis;</w:t>
      </w:r>
    </w:p>
    <w:p w:rsidR="0041298D" w:rsidRPr="00F22D9F" w:rsidRDefault="00D33FE6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22D9F">
        <w:rPr>
          <w:rFonts w:ascii="Tahoma" w:hAnsi="Tahoma"/>
          <w:color w:val="000000"/>
          <w:sz w:val="22"/>
        </w:rPr>
        <w:t>turėti visas piliečio teises</w:t>
      </w:r>
      <w:r>
        <w:rPr>
          <w:rFonts w:ascii="Tahoma" w:hAnsi="Tahoma"/>
          <w:color w:val="000000"/>
          <w:sz w:val="22"/>
          <w:vertAlign w:val="superscript"/>
        </w:rPr>
        <w:footnoteReference w:id="3"/>
      </w:r>
      <w:r w:rsidRPr="00F22D9F">
        <w:rPr>
          <w:rFonts w:ascii="Tahoma" w:hAnsi="Tahoma"/>
          <w:color w:val="000000"/>
          <w:sz w:val="22"/>
        </w:rPr>
        <w:t>;</w:t>
      </w:r>
    </w:p>
    <w:p w:rsidR="0041298D" w:rsidRPr="00F22D9F" w:rsidRDefault="00D33FE6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22D9F">
        <w:rPr>
          <w:rFonts w:ascii="Tahoma" w:hAnsi="Tahoma"/>
          <w:color w:val="000000"/>
          <w:sz w:val="22"/>
        </w:rPr>
        <w:t>būti įvykdęs visas karo tarnybą reglamentuojan</w:t>
      </w:r>
      <w:r w:rsidRPr="00F22D9F">
        <w:rPr>
          <w:rFonts w:ascii="Tahoma" w:hAnsi="Tahoma"/>
          <w:color w:val="000000"/>
          <w:sz w:val="22"/>
        </w:rPr>
        <w:t>čiuose teisės aktuose nustatytas prievoles;</w:t>
      </w:r>
    </w:p>
    <w:p w:rsidR="0041298D" w:rsidRPr="00F22D9F" w:rsidRDefault="00D33FE6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22D9F">
        <w:rPr>
          <w:rFonts w:ascii="Tahoma" w:hAnsi="Tahoma"/>
          <w:color w:val="000000"/>
          <w:sz w:val="22"/>
        </w:rPr>
        <w:t xml:space="preserve">turėti reikiamų asmeninių savybių nurodytoms pareigoms eiti ir </w:t>
      </w:r>
    </w:p>
    <w:p w:rsidR="00E6511F" w:rsidRPr="00F22D9F" w:rsidRDefault="00D33FE6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22D9F">
        <w:rPr>
          <w:rFonts w:ascii="Tahoma" w:hAnsi="Tahoma"/>
          <w:color w:val="000000"/>
          <w:sz w:val="22"/>
        </w:rPr>
        <w:t>būti tinkamos fizinės formos, kad galėtų vykdyti su pareigomis susijusias užduotis.</w:t>
      </w:r>
    </w:p>
    <w:p w:rsidR="00224C0A" w:rsidRPr="00F22D9F" w:rsidRDefault="00224C0A" w:rsidP="00880A76">
      <w:pPr>
        <w:pStyle w:val="Heading2"/>
        <w:numPr>
          <w:ilvl w:val="0"/>
          <w:numId w:val="0"/>
        </w:numPr>
        <w:ind w:left="1080" w:hanging="1080"/>
        <w:rPr>
          <w:rFonts w:ascii="Tahoma" w:hAnsi="Tahoma" w:cs="Tahoma"/>
        </w:rPr>
      </w:pPr>
    </w:p>
    <w:p w:rsidR="00880A76" w:rsidRPr="00F22D9F" w:rsidRDefault="00D33FE6" w:rsidP="00357651">
      <w:pPr>
        <w:pStyle w:val="Heading2"/>
        <w:numPr>
          <w:ilvl w:val="0"/>
          <w:numId w:val="5"/>
        </w:numPr>
        <w:tabs>
          <w:tab w:val="clear" w:pos="840"/>
        </w:tabs>
        <w:ind w:left="426" w:hanging="426"/>
        <w:rPr>
          <w:rFonts w:ascii="Tahoma" w:hAnsi="Tahoma" w:cs="Tahoma"/>
        </w:rPr>
      </w:pPr>
      <w:r w:rsidRPr="00F22D9F">
        <w:rPr>
          <w:rFonts w:ascii="Tahoma" w:hAnsi="Tahoma"/>
        </w:rPr>
        <w:t>Atrankos kriterijai</w:t>
      </w:r>
    </w:p>
    <w:p w:rsidR="00880A76" w:rsidRPr="00F22D9F" w:rsidRDefault="00D33FE6" w:rsidP="00880A76">
      <w:pPr>
        <w:autoSpaceDE w:val="0"/>
        <w:autoSpaceDN w:val="0"/>
        <w:adjustRightInd w:val="0"/>
        <w:rPr>
          <w:rFonts w:ascii="Tahoma" w:hAnsi="Tahoma"/>
          <w:color w:val="000000"/>
          <w:sz w:val="22"/>
        </w:rPr>
      </w:pPr>
      <w:r w:rsidRPr="00F22D9F">
        <w:rPr>
          <w:rFonts w:ascii="Tahoma" w:hAnsi="Tahoma"/>
          <w:color w:val="000000"/>
          <w:sz w:val="22"/>
        </w:rPr>
        <w:t xml:space="preserve">Kandidatams į šias pareigas </w:t>
      </w:r>
      <w:r w:rsidRPr="00F22D9F">
        <w:rPr>
          <w:rFonts w:ascii="Tahoma" w:hAnsi="Tahoma"/>
          <w:b/>
          <w:color w:val="000000"/>
          <w:sz w:val="22"/>
        </w:rPr>
        <w:t>nustatėme pagri</w:t>
      </w:r>
      <w:r w:rsidRPr="00F22D9F">
        <w:rPr>
          <w:rFonts w:ascii="Tahoma" w:hAnsi="Tahoma"/>
          <w:b/>
          <w:color w:val="000000"/>
          <w:sz w:val="22"/>
        </w:rPr>
        <w:t>ndinius kriterijus</w:t>
      </w:r>
      <w:r w:rsidRPr="00F22D9F">
        <w:rPr>
          <w:rFonts w:ascii="Tahoma" w:hAnsi="Tahoma"/>
          <w:color w:val="000000"/>
          <w:sz w:val="22"/>
        </w:rPr>
        <w:t>, susijusius su profesine patirtimi ir asmeninėmis savybėmis bei tarpasmeninio bendravimo įgūdžiais.</w:t>
      </w:r>
    </w:p>
    <w:p w:rsidR="00880A76" w:rsidRPr="00F22D9F" w:rsidRDefault="00D33FE6" w:rsidP="00880A76">
      <w:pPr>
        <w:autoSpaceDE w:val="0"/>
        <w:autoSpaceDN w:val="0"/>
        <w:adjustRightInd w:val="0"/>
        <w:spacing w:before="240" w:after="120"/>
        <w:rPr>
          <w:rFonts w:ascii="Tahoma" w:hAnsi="Tahoma"/>
          <w:i/>
          <w:color w:val="000000"/>
          <w:sz w:val="22"/>
        </w:rPr>
      </w:pPr>
      <w:r w:rsidRPr="00F22D9F">
        <w:rPr>
          <w:rFonts w:ascii="Tahoma" w:hAnsi="Tahoma"/>
          <w:i/>
          <w:color w:val="000000"/>
          <w:sz w:val="22"/>
        </w:rPr>
        <w:t>Profesinė patirtis ir žinios</w:t>
      </w:r>
    </w:p>
    <w:p w:rsidR="00B57790" w:rsidRPr="00F22D9F" w:rsidRDefault="00D33FE6" w:rsidP="00B57790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22D9F">
        <w:rPr>
          <w:rFonts w:ascii="Tahoma" w:hAnsi="Tahoma"/>
          <w:color w:val="000000"/>
          <w:sz w:val="22"/>
        </w:rPr>
        <w:t xml:space="preserve">Bent 3 metų profesinė patirtis (po diplomo gavimo), įgyta einant pareigas, susijusias su darbo aprašyme </w:t>
      </w:r>
      <w:r w:rsidRPr="00F22D9F">
        <w:rPr>
          <w:rFonts w:ascii="Tahoma" w:hAnsi="Tahoma"/>
          <w:color w:val="000000"/>
          <w:sz w:val="22"/>
        </w:rPr>
        <w:t>nurodytomis užduotimis;</w:t>
      </w:r>
    </w:p>
    <w:p w:rsidR="00224C0A" w:rsidRPr="00F22D9F" w:rsidRDefault="00D33FE6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22D9F">
        <w:rPr>
          <w:rFonts w:ascii="Tahoma" w:hAnsi="Tahoma"/>
          <w:color w:val="000000"/>
          <w:sz w:val="22"/>
        </w:rPr>
        <w:t>finansinių procedūrų ir taisyklių taikymo patirtis;</w:t>
      </w:r>
    </w:p>
    <w:p w:rsidR="00224C0A" w:rsidRPr="00F22D9F" w:rsidRDefault="00D33FE6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22D9F">
        <w:rPr>
          <w:rFonts w:ascii="Tahoma" w:hAnsi="Tahoma"/>
          <w:color w:val="000000"/>
          <w:sz w:val="22"/>
        </w:rPr>
        <w:t>finansinių sandorių tvarkymo patirtis;</w:t>
      </w:r>
    </w:p>
    <w:p w:rsidR="00224C0A" w:rsidRPr="00F22D9F" w:rsidRDefault="00D33FE6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22D9F">
        <w:rPr>
          <w:rFonts w:ascii="Tahoma" w:hAnsi="Tahoma"/>
          <w:color w:val="000000"/>
          <w:sz w:val="22"/>
        </w:rPr>
        <w:t xml:space="preserve">geras mokėjimas naudotis </w:t>
      </w:r>
      <w:r w:rsidRPr="00F22D9F">
        <w:rPr>
          <w:rFonts w:ascii="Tahoma" w:hAnsi="Tahoma"/>
          <w:i/>
          <w:color w:val="000000"/>
          <w:sz w:val="22"/>
        </w:rPr>
        <w:t>Excel</w:t>
      </w:r>
      <w:r w:rsidRPr="00F22D9F">
        <w:rPr>
          <w:rFonts w:ascii="Tahoma" w:hAnsi="Tahoma"/>
          <w:color w:val="000000"/>
          <w:sz w:val="22"/>
        </w:rPr>
        <w:t>, apskaitos ir finansavimo programinės įrangos paketais;</w:t>
      </w:r>
    </w:p>
    <w:p w:rsidR="00224C0A" w:rsidRPr="00F22D9F" w:rsidRDefault="00D33FE6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22D9F">
        <w:rPr>
          <w:rFonts w:ascii="Tahoma" w:hAnsi="Tahoma"/>
          <w:color w:val="000000"/>
          <w:sz w:val="22"/>
        </w:rPr>
        <w:t>puikios anglų kalbos žinios (raštu ir žodžiu).</w:t>
      </w:r>
    </w:p>
    <w:p w:rsidR="00880A76" w:rsidRPr="00F22D9F" w:rsidRDefault="00D33FE6" w:rsidP="00880A76">
      <w:pPr>
        <w:spacing w:before="240" w:after="120"/>
        <w:rPr>
          <w:rFonts w:ascii="Tahoma" w:hAnsi="Tahoma"/>
          <w:i/>
          <w:color w:val="000000"/>
          <w:sz w:val="22"/>
        </w:rPr>
      </w:pPr>
      <w:r w:rsidRPr="00F22D9F">
        <w:rPr>
          <w:rFonts w:ascii="Tahoma" w:hAnsi="Tahoma"/>
          <w:i/>
          <w:color w:val="000000"/>
          <w:sz w:val="22"/>
        </w:rPr>
        <w:t>Asmeninės savybės ir tarpasmeninio bendravimo įgūdžiai:</w:t>
      </w:r>
    </w:p>
    <w:p w:rsidR="003C3DD1" w:rsidRPr="00F22D9F" w:rsidRDefault="00D33FE6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22D9F">
        <w:rPr>
          <w:rFonts w:ascii="Tahoma" w:hAnsi="Tahoma"/>
          <w:color w:val="000000"/>
          <w:sz w:val="22"/>
        </w:rPr>
        <w:t>orientavimasis į kokybę ir paslaugumas;</w:t>
      </w:r>
    </w:p>
    <w:p w:rsidR="00224C0A" w:rsidRPr="00F22D9F" w:rsidRDefault="00D33FE6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22D9F">
        <w:rPr>
          <w:rFonts w:ascii="Tahoma" w:hAnsi="Tahoma"/>
          <w:color w:val="000000"/>
          <w:sz w:val="22"/>
        </w:rPr>
        <w:t>puikūs bendravimo įgūdžiai;</w:t>
      </w:r>
    </w:p>
    <w:p w:rsidR="00224C0A" w:rsidRPr="00F22D9F" w:rsidRDefault="00D33FE6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22D9F">
        <w:rPr>
          <w:rFonts w:ascii="Tahoma" w:hAnsi="Tahoma"/>
          <w:color w:val="000000"/>
          <w:sz w:val="22"/>
        </w:rPr>
        <w:t>kokybės siekimas, tikslumas ir pastabumas;</w:t>
      </w:r>
    </w:p>
    <w:p w:rsidR="00224C0A" w:rsidRPr="00F22D9F" w:rsidRDefault="00D33FE6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22D9F">
        <w:rPr>
          <w:rFonts w:ascii="Tahoma" w:hAnsi="Tahoma"/>
          <w:color w:val="000000"/>
          <w:sz w:val="22"/>
        </w:rPr>
        <w:t>puikūs matematiniai įgūdžiai;</w:t>
      </w:r>
    </w:p>
    <w:p w:rsidR="00224C0A" w:rsidRPr="00F22D9F" w:rsidRDefault="00D33FE6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22D9F">
        <w:rPr>
          <w:rFonts w:ascii="Tahoma" w:hAnsi="Tahoma"/>
          <w:color w:val="000000"/>
          <w:sz w:val="22"/>
        </w:rPr>
        <w:t>aiškus orientavimasis į paslaugas;</w:t>
      </w:r>
    </w:p>
    <w:p w:rsidR="00224C0A" w:rsidRPr="00F22D9F" w:rsidRDefault="00D33FE6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22D9F">
        <w:rPr>
          <w:rFonts w:ascii="Tahoma" w:hAnsi="Tahoma"/>
          <w:color w:val="000000"/>
          <w:sz w:val="22"/>
        </w:rPr>
        <w:t>labai geri tarpasmeninio</w:t>
      </w:r>
      <w:r w:rsidRPr="00F22D9F">
        <w:rPr>
          <w:rFonts w:ascii="Tahoma" w:hAnsi="Tahoma"/>
          <w:color w:val="000000"/>
          <w:sz w:val="22"/>
        </w:rPr>
        <w:t xml:space="preserve"> bendravimo įgūdžiai ir gebėjimas gerai dirbti komandoje;</w:t>
      </w:r>
    </w:p>
    <w:p w:rsidR="00224C0A" w:rsidRPr="00F22D9F" w:rsidRDefault="00D33FE6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F22D9F">
        <w:rPr>
          <w:rFonts w:ascii="Tahoma" w:hAnsi="Tahoma"/>
          <w:color w:val="000000"/>
          <w:sz w:val="22"/>
        </w:rPr>
        <w:t>gebėjimas dirbti streso sąlygomis ir atlikti darbą per trumpą laiką.</w:t>
      </w:r>
    </w:p>
    <w:p w:rsidR="00880A76" w:rsidRPr="00F22D9F" w:rsidRDefault="00D33FE6" w:rsidP="00C82970">
      <w:pPr>
        <w:spacing w:before="240" w:after="120"/>
        <w:rPr>
          <w:rFonts w:ascii="Tahoma" w:hAnsi="Tahoma"/>
          <w:i/>
          <w:color w:val="000000"/>
          <w:sz w:val="22"/>
        </w:rPr>
      </w:pPr>
      <w:r w:rsidRPr="00F22D9F">
        <w:rPr>
          <w:rFonts w:ascii="Tahoma" w:hAnsi="Tahoma"/>
          <w:i/>
          <w:color w:val="000000"/>
          <w:sz w:val="22"/>
        </w:rPr>
        <w:t>Be to, apibrėžėme patirtį ir įgūdžius, kurie einant šias pareigas būtų vertinami kaip privalumas. Tai:</w:t>
      </w:r>
    </w:p>
    <w:p w:rsidR="00224C0A" w:rsidRPr="00F22D9F" w:rsidRDefault="00D33FE6" w:rsidP="00224C0A">
      <w:pPr>
        <w:pStyle w:val="ListBullet1"/>
        <w:numPr>
          <w:ilvl w:val="0"/>
          <w:numId w:val="28"/>
        </w:numPr>
        <w:spacing w:after="120"/>
        <w:rPr>
          <w:rFonts w:ascii="Tahoma" w:hAnsi="Tahoma" w:cs="Tahoma"/>
          <w:sz w:val="22"/>
          <w:szCs w:val="22"/>
        </w:rPr>
      </w:pPr>
      <w:r w:rsidRPr="00F22D9F">
        <w:rPr>
          <w:rFonts w:ascii="Tahoma" w:hAnsi="Tahoma"/>
          <w:sz w:val="22"/>
        </w:rPr>
        <w:t>speciali kvalifikacija fin</w:t>
      </w:r>
      <w:r w:rsidRPr="00F22D9F">
        <w:rPr>
          <w:rFonts w:ascii="Tahoma" w:hAnsi="Tahoma"/>
          <w:sz w:val="22"/>
        </w:rPr>
        <w:t>ansų ir apskaitos srityje.</w:t>
      </w:r>
    </w:p>
    <w:p w:rsidR="001336A2" w:rsidRPr="00F22D9F" w:rsidRDefault="00D33FE6" w:rsidP="001336A2">
      <w:pPr>
        <w:spacing w:after="120"/>
        <w:rPr>
          <w:rFonts w:ascii="Tahoma" w:hAnsi="Tahoma" w:cs="Tahoma"/>
          <w:sz w:val="22"/>
          <w:szCs w:val="22"/>
        </w:rPr>
      </w:pPr>
      <w:r w:rsidRPr="00F22D9F">
        <w:rPr>
          <w:rFonts w:ascii="Tahoma" w:hAnsi="Tahoma"/>
          <w:sz w:val="22"/>
        </w:rPr>
        <w:lastRenderedPageBreak/>
        <w:t>Atsižvelgdama į gautų paraiškų skaičių, atrankos komisija gali taikyti griežtesnius reikalavimus pagal pirmiau nurodytus atrankos kriterijus.</w:t>
      </w:r>
    </w:p>
    <w:p w:rsidR="005D23DC" w:rsidRPr="00F22D9F" w:rsidRDefault="00D33FE6" w:rsidP="005D23DC">
      <w:pPr>
        <w:pStyle w:val="Default"/>
        <w:spacing w:before="240" w:after="240"/>
        <w:jc w:val="both"/>
        <w:rPr>
          <w:rFonts w:ascii="Tahoma" w:hAnsi="Tahoma" w:cs="Tahoma"/>
          <w:b/>
          <w:color w:val="69AE23"/>
          <w:sz w:val="28"/>
          <w:szCs w:val="28"/>
        </w:rPr>
      </w:pPr>
      <w:r w:rsidRPr="00F22D9F">
        <w:rPr>
          <w:rFonts w:ascii="Tahoma" w:hAnsi="Tahoma"/>
          <w:b/>
          <w:color w:val="69AE23"/>
          <w:sz w:val="28"/>
        </w:rPr>
        <w:t>Priėmimas į darbą ir įdarbinimo sąlygos</w:t>
      </w:r>
    </w:p>
    <w:p w:rsidR="0041298D" w:rsidRPr="00F22D9F" w:rsidRDefault="00D33FE6" w:rsidP="0041298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F22D9F">
        <w:rPr>
          <w:rFonts w:ascii="Tahoma" w:hAnsi="Tahoma"/>
          <w:sz w:val="22"/>
        </w:rPr>
        <w:t xml:space="preserve">Darbuotojas bus atrinktas iš trumpojo sąrašo, </w:t>
      </w:r>
      <w:r w:rsidRPr="00F22D9F">
        <w:rPr>
          <w:rFonts w:ascii="Tahoma" w:hAnsi="Tahoma"/>
          <w:sz w:val="22"/>
        </w:rPr>
        <w:t>kurį direktoriui pasiūlys atrankos komisija. Šis pranešimas apie laisvą darbo vietą yra pagrindas, kuriuo remdamasi atrankos komisija parengs savo pasiūlymą. Kandidatams gali būti surengti testai raštu.</w:t>
      </w:r>
      <w:r w:rsidRPr="00F22D9F">
        <w:rPr>
          <w:rFonts w:ascii="Tahoma" w:hAnsi="Tahoma"/>
        </w:rPr>
        <w:t xml:space="preserve"> </w:t>
      </w:r>
      <w:r w:rsidRPr="00F22D9F">
        <w:rPr>
          <w:rFonts w:ascii="Tahoma" w:hAnsi="Tahoma"/>
          <w:sz w:val="22"/>
        </w:rPr>
        <w:t>Kandidatai turėtų turėti omenyje, kad trumpasis sąraš</w:t>
      </w:r>
      <w:r w:rsidRPr="00F22D9F">
        <w:rPr>
          <w:rFonts w:ascii="Tahoma" w:hAnsi="Tahoma"/>
          <w:sz w:val="22"/>
        </w:rPr>
        <w:t>as gali būti paskelbtas viešai ir kad įtraukimas į jį dar nereiškia, kad jie bus įdarbinti. Trumpasis kandidatų sąrašas bus sudarytas po atviros atrankos procedūros.</w:t>
      </w:r>
    </w:p>
    <w:p w:rsidR="0041298D" w:rsidRPr="00F22D9F" w:rsidRDefault="00D33FE6" w:rsidP="00855DFC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F22D9F">
        <w:rPr>
          <w:rFonts w:ascii="Tahoma" w:hAnsi="Tahoma"/>
          <w:sz w:val="22"/>
        </w:rPr>
        <w:t>Atrinktasis kandidatas bus įdarbintas sutartininku penkerių metų laikotarpiui pagal Europo</w:t>
      </w:r>
      <w:r w:rsidRPr="00F22D9F">
        <w:rPr>
          <w:rFonts w:ascii="Tahoma" w:hAnsi="Tahoma"/>
          <w:sz w:val="22"/>
        </w:rPr>
        <w:t xml:space="preserve">s Bendrijų kitų tarnautojų įdarbinimo sąlygų 3 straipsnio a punktą. Sutartis gali būti pratęsta. Darbuotojo </w:t>
      </w:r>
      <w:r w:rsidRPr="00F22D9F">
        <w:rPr>
          <w:rFonts w:ascii="Tahoma" w:hAnsi="Tahoma"/>
          <w:b/>
          <w:sz w:val="22"/>
        </w:rPr>
        <w:t>pareigybės kategorija – III</w:t>
      </w:r>
      <w:r w:rsidRPr="00F22D9F">
        <w:rPr>
          <w:rFonts w:ascii="Tahoma" w:hAnsi="Tahoma"/>
          <w:sz w:val="22"/>
        </w:rPr>
        <w:t>.</w:t>
      </w:r>
      <w:r w:rsidRPr="00F22D9F">
        <w:rPr>
          <w:rFonts w:ascii="Tahoma" w:hAnsi="Tahoma"/>
          <w:color w:val="FF0000"/>
          <w:sz w:val="22"/>
        </w:rPr>
        <w:t xml:space="preserve"> </w:t>
      </w:r>
      <w:r w:rsidRPr="00F22D9F">
        <w:rPr>
          <w:rFonts w:ascii="Tahoma" w:hAnsi="Tahoma"/>
          <w:sz w:val="22"/>
        </w:rPr>
        <w:t>Kandidatai turėtų turėti omenyje, kad pagal ES tarnybos nuostatus visiems naujiems darbuotojams taikomas bandomasis lai</w:t>
      </w:r>
      <w:r w:rsidRPr="00F22D9F">
        <w:rPr>
          <w:rFonts w:ascii="Tahoma" w:hAnsi="Tahoma"/>
          <w:sz w:val="22"/>
        </w:rPr>
        <w:t>kotarpis.</w:t>
      </w:r>
    </w:p>
    <w:p w:rsidR="0041298D" w:rsidRPr="00F22D9F" w:rsidRDefault="00D33FE6" w:rsidP="0041298D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 w:rsidRPr="00F22D9F">
        <w:rPr>
          <w:rFonts w:ascii="Tahoma" w:hAnsi="Tahoma"/>
          <w:color w:val="000000"/>
          <w:sz w:val="22"/>
        </w:rPr>
        <w:t>Daugiau informacijos apie sutarties sudarymo ir darbo sąlygas galima rasti Europos Bendrijų kitų tarnautojų įdarbinimo sąlygose, žr.</w:t>
      </w:r>
    </w:p>
    <w:p w:rsidR="00626750" w:rsidRPr="00F22D9F" w:rsidRDefault="00D33FE6" w:rsidP="00626750">
      <w:pPr>
        <w:autoSpaceDE w:val="0"/>
        <w:autoSpaceDN w:val="0"/>
        <w:adjustRightInd w:val="0"/>
        <w:rPr>
          <w:rStyle w:val="Hyperlink"/>
          <w:rFonts w:ascii="Tahoma" w:hAnsi="Tahoma" w:cs="Tahoma"/>
          <w:sz w:val="22"/>
          <w:szCs w:val="22"/>
        </w:rPr>
      </w:pPr>
      <w:hyperlink r:id="rId10" w:history="1">
        <w:r w:rsidR="00885056" w:rsidRPr="00F22D9F">
          <w:rPr>
            <w:rStyle w:val="Hyperlink"/>
            <w:rFonts w:ascii="Tahoma" w:hAnsi="Tahoma"/>
            <w:sz w:val="22"/>
          </w:rPr>
          <w:t>http://ecdc.europa.eu/en/aboutus/jobs/Documents/Staff_Regulations_2014.pdf</w:t>
        </w:r>
      </w:hyperlink>
    </w:p>
    <w:p w:rsidR="0041298D" w:rsidRPr="00F22D9F" w:rsidRDefault="00D33FE6" w:rsidP="0041298D">
      <w:pPr>
        <w:rPr>
          <w:rFonts w:ascii="Tahoma" w:hAnsi="Tahoma" w:cs="Tahoma"/>
          <w:sz w:val="22"/>
          <w:szCs w:val="22"/>
        </w:rPr>
      </w:pPr>
      <w:r w:rsidRPr="00F22D9F">
        <w:rPr>
          <w:rFonts w:ascii="Tahoma" w:hAnsi="Tahoma"/>
          <w:sz w:val="22"/>
        </w:rPr>
        <w:t>Darbo vieta bus Stokholme, kur centras vykdo savo veiklą.</w:t>
      </w:r>
    </w:p>
    <w:p w:rsidR="005D23DC" w:rsidRPr="00F22D9F" w:rsidRDefault="00D33FE6" w:rsidP="005D23DC">
      <w:pPr>
        <w:autoSpaceDE w:val="0"/>
        <w:autoSpaceDN w:val="0"/>
        <w:adjustRightInd w:val="0"/>
        <w:rPr>
          <w:rFonts w:ascii="Tahoma" w:hAnsi="Tahoma" w:cs="Tahoma"/>
          <w:b/>
          <w:bCs/>
          <w:color w:val="69AE23"/>
          <w:sz w:val="28"/>
          <w:szCs w:val="28"/>
        </w:rPr>
      </w:pPr>
      <w:r w:rsidRPr="00F22D9F">
        <w:rPr>
          <w:rFonts w:ascii="Tahoma" w:hAnsi="Tahoma"/>
          <w:b/>
          <w:color w:val="69AE23"/>
          <w:sz w:val="28"/>
        </w:rPr>
        <w:t>Rezervo sąrašas</w:t>
      </w:r>
    </w:p>
    <w:p w:rsidR="0098219F" w:rsidRPr="00F22D9F" w:rsidRDefault="00D33FE6" w:rsidP="0098219F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 w:rsidRPr="00F22D9F">
        <w:rPr>
          <w:rFonts w:ascii="Tahoma" w:hAnsi="Tahoma"/>
          <w:sz w:val="22"/>
        </w:rPr>
        <w:t xml:space="preserve">Gali būti sudarytas rezervo sąrašas, kuris bus naudojamas atsilaisvinus panašioms darbo vietoms. Sąrašas galios iki tų pačių </w:t>
      </w:r>
      <w:r w:rsidRPr="00F22D9F">
        <w:rPr>
          <w:rFonts w:ascii="Tahoma" w:hAnsi="Tahoma"/>
          <w:sz w:val="22"/>
        </w:rPr>
        <w:t>metų, kuriais numatytas galutinis paraiškos pateikimo terminas, gruodžio 31 d.; sąrašo galiojimo terminas gali būti pratęstas.</w:t>
      </w:r>
    </w:p>
    <w:p w:rsidR="005D23DC" w:rsidRPr="00F22D9F" w:rsidRDefault="00D33FE6" w:rsidP="005D23DC">
      <w:pPr>
        <w:autoSpaceDE w:val="0"/>
        <w:autoSpaceDN w:val="0"/>
        <w:adjustRightInd w:val="0"/>
        <w:rPr>
          <w:rFonts w:ascii="Tahoma" w:hAnsi="Tahoma" w:cs="Tahoma"/>
          <w:b/>
          <w:bCs/>
          <w:color w:val="69AE23"/>
          <w:sz w:val="28"/>
          <w:szCs w:val="28"/>
        </w:rPr>
      </w:pPr>
      <w:r w:rsidRPr="00F22D9F">
        <w:rPr>
          <w:rFonts w:ascii="Tahoma" w:hAnsi="Tahoma"/>
          <w:b/>
          <w:color w:val="69AE23"/>
          <w:sz w:val="28"/>
        </w:rPr>
        <w:t>Paraiškų pateikimo procedūra</w:t>
      </w:r>
    </w:p>
    <w:p w:rsidR="00B768AB" w:rsidRPr="00F22D9F" w:rsidRDefault="00D33FE6" w:rsidP="00B768AB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22"/>
          <w:szCs w:val="22"/>
        </w:rPr>
      </w:pPr>
      <w:r w:rsidRPr="00F22D9F">
        <w:rPr>
          <w:rFonts w:ascii="Tahoma" w:hAnsi="Tahoma"/>
          <w:b/>
          <w:color w:val="000000"/>
          <w:sz w:val="22"/>
        </w:rPr>
        <w:t xml:space="preserve">Užpildytą paraišką siųskite e. pašto adresu </w:t>
      </w:r>
      <w:hyperlink r:id="rId11" w:history="1">
        <w:r w:rsidRPr="00F22D9F">
          <w:rPr>
            <w:rStyle w:val="Hyperlink"/>
            <w:rFonts w:ascii="Tahoma" w:hAnsi="Tahoma"/>
            <w:b/>
            <w:sz w:val="22"/>
          </w:rPr>
          <w:t>Recruitme</w:t>
        </w:r>
        <w:r w:rsidRPr="00F22D9F">
          <w:rPr>
            <w:rStyle w:val="Hyperlink"/>
            <w:rFonts w:ascii="Tahoma" w:hAnsi="Tahoma"/>
            <w:b/>
            <w:sz w:val="22"/>
          </w:rPr>
          <w:t>nt@ecdc.europa.eu</w:t>
        </w:r>
      </w:hyperlink>
      <w:r w:rsidRPr="00F22D9F">
        <w:rPr>
          <w:rFonts w:ascii="Tahoma" w:hAnsi="Tahoma"/>
          <w:b/>
          <w:color w:val="000000"/>
          <w:sz w:val="22"/>
        </w:rPr>
        <w:t>; e. pašto laiško temos eilutėje turi būti aiškiai nurodyta laisvos darbo vietos nuoroda ir jūsų pavardė.</w:t>
      </w:r>
    </w:p>
    <w:p w:rsidR="00B80457" w:rsidRPr="00F22D9F" w:rsidRDefault="00D33FE6" w:rsidP="00B80457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22"/>
          <w:szCs w:val="22"/>
        </w:rPr>
      </w:pPr>
      <w:r w:rsidRPr="00F22D9F">
        <w:rPr>
          <w:rFonts w:ascii="Tahoma" w:hAnsi="Tahoma"/>
          <w:b/>
          <w:color w:val="000000"/>
          <w:sz w:val="22"/>
        </w:rPr>
        <w:t xml:space="preserve">Kad paraiška galiotų, būtina užpildyti visas reikalingas paraiškos formos dalis; paraiška turi būti pateikta </w:t>
      </w:r>
      <w:r w:rsidRPr="00F22D9F">
        <w:rPr>
          <w:rFonts w:ascii="Tahoma" w:hAnsi="Tahoma"/>
          <w:b/>
          <w:i/>
          <w:color w:val="000000"/>
          <w:sz w:val="22"/>
        </w:rPr>
        <w:t>Word</w:t>
      </w:r>
      <w:r w:rsidRPr="00F22D9F">
        <w:rPr>
          <w:rFonts w:ascii="Tahoma" w:hAnsi="Tahoma"/>
          <w:b/>
          <w:color w:val="000000"/>
          <w:sz w:val="22"/>
        </w:rPr>
        <w:t xml:space="preserve"> arba PDF formatu</w:t>
      </w:r>
      <w:r w:rsidRPr="00F22D9F">
        <w:rPr>
          <w:rFonts w:ascii="Tahoma" w:hAnsi="Tahoma"/>
          <w:b/>
          <w:color w:val="000000"/>
          <w:sz w:val="22"/>
        </w:rPr>
        <w:t xml:space="preserve"> (pageidautina – anglų kalba)</w:t>
      </w:r>
      <w:r>
        <w:rPr>
          <w:rStyle w:val="FootnoteReference"/>
          <w:rFonts w:ascii="Tahoma" w:hAnsi="Tahoma"/>
          <w:b/>
          <w:color w:val="000000"/>
          <w:sz w:val="22"/>
        </w:rPr>
        <w:footnoteReference w:id="4"/>
      </w:r>
      <w:r w:rsidRPr="00F22D9F">
        <w:rPr>
          <w:rFonts w:ascii="Tahoma" w:hAnsi="Tahoma"/>
          <w:b/>
          <w:color w:val="000000"/>
          <w:sz w:val="22"/>
        </w:rPr>
        <w:t>. Nebaigtos pildyti paraiškos bus vertinamos kaip netinkamos.</w:t>
      </w:r>
    </w:p>
    <w:p w:rsidR="00B768AB" w:rsidRPr="00F22D9F" w:rsidRDefault="00D33FE6" w:rsidP="00B768AB">
      <w:pPr>
        <w:autoSpaceDE w:val="0"/>
        <w:autoSpaceDN w:val="0"/>
        <w:adjustRightInd w:val="0"/>
        <w:spacing w:after="0"/>
        <w:rPr>
          <w:rFonts w:ascii="Tahoma" w:hAnsi="Tahoma" w:cs="Tahoma"/>
          <w:b/>
          <w:color w:val="000000"/>
          <w:sz w:val="22"/>
          <w:szCs w:val="22"/>
        </w:rPr>
      </w:pPr>
      <w:r w:rsidRPr="00F22D9F">
        <w:rPr>
          <w:rFonts w:ascii="Tahoma" w:hAnsi="Tahoma"/>
          <w:b/>
          <w:color w:val="000000"/>
          <w:sz w:val="22"/>
        </w:rPr>
        <w:t>ECDC paraiškos formą galima rasti mūsų interneto svetainėje adresu</w:t>
      </w:r>
    </w:p>
    <w:p w:rsidR="009A2309" w:rsidRPr="00F22D9F" w:rsidRDefault="00D33FE6" w:rsidP="00946693">
      <w:pPr>
        <w:autoSpaceDE w:val="0"/>
        <w:autoSpaceDN w:val="0"/>
        <w:adjustRightInd w:val="0"/>
        <w:rPr>
          <w:rFonts w:ascii="Tahoma" w:hAnsi="Tahoma" w:cs="Tahoma"/>
          <w:b/>
          <w:sz w:val="22"/>
          <w:szCs w:val="22"/>
        </w:rPr>
      </w:pPr>
      <w:hyperlink r:id="rId12" w:history="1">
        <w:r w:rsidR="00885056" w:rsidRPr="00F22D9F">
          <w:rPr>
            <w:rStyle w:val="Hyperlink"/>
            <w:rFonts w:ascii="Tahoma" w:hAnsi="Tahoma"/>
            <w:b/>
            <w:sz w:val="22"/>
          </w:rPr>
          <w:t>https://ecdc.europa.eu/en/about-us/work-us/recruitment-process</w:t>
        </w:r>
      </w:hyperlink>
    </w:p>
    <w:p w:rsidR="00946693" w:rsidRPr="00F22D9F" w:rsidRDefault="00D33FE6" w:rsidP="00946693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 w:rsidRPr="00F22D9F">
        <w:rPr>
          <w:rFonts w:ascii="Tahoma" w:hAnsi="Tahoma"/>
          <w:sz w:val="22"/>
        </w:rPr>
        <w:t xml:space="preserve">Paraiškų pateikimo galutinė data ir tolesnė informacija apie šios atrankos procedūros eigą, taip pat svarbi informacija apie įdarbinimo procesą skelbiama mūsų interneto svetainėje, į kurią galima patekti </w:t>
      </w:r>
      <w:r w:rsidRPr="00F22D9F">
        <w:rPr>
          <w:rFonts w:ascii="Tahoma" w:hAnsi="Tahoma"/>
          <w:sz w:val="22"/>
        </w:rPr>
        <w:t>spustelėjus pirmiau pateiktą nuorodą.</w:t>
      </w:r>
    </w:p>
    <w:p w:rsidR="00B768AB" w:rsidRPr="00F22D9F" w:rsidRDefault="00D33FE6" w:rsidP="00B768AB">
      <w:pPr>
        <w:autoSpaceDE w:val="0"/>
        <w:autoSpaceDN w:val="0"/>
        <w:adjustRightInd w:val="0"/>
        <w:rPr>
          <w:rFonts w:ascii="Tahoma" w:hAnsi="Tahoma" w:cs="Tahoma"/>
          <w:bCs/>
          <w:color w:val="000000"/>
          <w:sz w:val="22"/>
          <w:szCs w:val="22"/>
        </w:rPr>
      </w:pPr>
      <w:r w:rsidRPr="00F22D9F">
        <w:rPr>
          <w:rFonts w:ascii="Tahoma" w:hAnsi="Tahoma"/>
          <w:color w:val="000000"/>
          <w:sz w:val="22"/>
        </w:rPr>
        <w:lastRenderedPageBreak/>
        <w:t>Kadangi paraiškų gauname daug, susisieksime tik su tais kandidatais, kurie bus atrinkti dalyvauti pokalbyje.</w:t>
      </w:r>
    </w:p>
    <w:sectPr w:rsidR="00B768AB" w:rsidRPr="00F22D9F" w:rsidSect="006F3759">
      <w:footerReference w:type="default" r:id="rId13"/>
      <w:headerReference w:type="first" r:id="rId14"/>
      <w:pgSz w:w="11907" w:h="16839" w:code="9"/>
      <w:pgMar w:top="1247" w:right="1418" w:bottom="1418" w:left="1247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33FE6">
      <w:pPr>
        <w:spacing w:after="0"/>
      </w:pPr>
      <w:r>
        <w:separator/>
      </w:r>
    </w:p>
  </w:endnote>
  <w:endnote w:type="continuationSeparator" w:id="0">
    <w:p w:rsidR="00000000" w:rsidRDefault="00D33F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C0C" w:rsidRPr="00F22D9F" w:rsidRDefault="00D33FE6">
    <w:pPr>
      <w:pStyle w:val="Footer"/>
      <w:framePr w:wrap="around" w:vAnchor="text" w:hAnchor="margin" w:xAlign="center" w:y="1"/>
      <w:rPr>
        <w:rStyle w:val="PageNumber"/>
      </w:rPr>
    </w:pPr>
    <w:r w:rsidRPr="00F22D9F">
      <w:rPr>
        <w:rStyle w:val="PageNumber"/>
      </w:rPr>
      <w:fldChar w:fldCharType="begin"/>
    </w:r>
    <w:r w:rsidRPr="00F22D9F">
      <w:rPr>
        <w:rStyle w:val="PageNumber"/>
      </w:rPr>
      <w:instrText xml:space="preserve">PAGE  </w:instrText>
    </w:r>
    <w:r w:rsidRPr="00F22D9F">
      <w:rPr>
        <w:rStyle w:val="PageNumber"/>
      </w:rPr>
      <w:fldChar w:fldCharType="separate"/>
    </w:r>
    <w:r>
      <w:rPr>
        <w:rStyle w:val="PageNumber"/>
        <w:noProof/>
      </w:rPr>
      <w:t>1</w:t>
    </w:r>
    <w:r w:rsidRPr="00F22D9F">
      <w:rPr>
        <w:rStyle w:val="PageNumber"/>
      </w:rPr>
      <w:fldChar w:fldCharType="end"/>
    </w:r>
  </w:p>
  <w:p w:rsidR="00682C0C" w:rsidRPr="00F22D9F" w:rsidRDefault="00682C0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B29" w:rsidRPr="00F22D9F" w:rsidRDefault="00D33FE6">
      <w:r w:rsidRPr="00F22D9F">
        <w:separator/>
      </w:r>
    </w:p>
  </w:footnote>
  <w:footnote w:type="continuationSeparator" w:id="0">
    <w:p w:rsidR="001E1B29" w:rsidRPr="00F22D9F" w:rsidRDefault="00D33FE6">
      <w:r w:rsidRPr="00F22D9F">
        <w:continuationSeparator/>
      </w:r>
    </w:p>
  </w:footnote>
  <w:footnote w:id="1">
    <w:p w:rsidR="00D732F8" w:rsidRPr="00DF2BC0" w:rsidRDefault="00D33FE6" w:rsidP="00D732F8">
      <w:pPr>
        <w:autoSpaceDE w:val="0"/>
        <w:autoSpaceDN w:val="0"/>
        <w:adjustRightInd w:val="0"/>
        <w:rPr>
          <w:rFonts w:ascii="Tahoma" w:hAnsi="Tahoma" w:cs="Tahoma"/>
          <w:sz w:val="20"/>
          <w:lang w:val="en-US"/>
        </w:rPr>
      </w:pPr>
      <w:r w:rsidRPr="00DF2BC0">
        <w:rPr>
          <w:rStyle w:val="FootnoteReference"/>
          <w:rFonts w:ascii="Tahoma" w:hAnsi="Tahoma" w:cs="Tahoma"/>
        </w:rPr>
        <w:footnoteRef/>
      </w:r>
      <w:r w:rsidRPr="00DF2BC0">
        <w:rPr>
          <w:rFonts w:ascii="Tahoma" w:hAnsi="Tahoma" w:cs="Tahoma"/>
          <w:vertAlign w:val="superscript"/>
        </w:rPr>
        <w:t xml:space="preserve"> </w:t>
      </w:r>
      <w:r w:rsidRPr="00DF2BC0">
        <w:rPr>
          <w:rFonts w:ascii="Tahoma" w:hAnsi="Tahoma" w:cs="Tahoma"/>
          <w:sz w:val="20"/>
        </w:rPr>
        <w:t xml:space="preserve">Priimami tik </w:t>
      </w:r>
      <w:r w:rsidRPr="00DF2BC0">
        <w:rPr>
          <w:rFonts w:ascii="Tahoma" w:hAnsi="Tahoma" w:cs="Tahoma"/>
          <w:sz w:val="20"/>
        </w:rPr>
        <w:t>diplomai ir sertifikatai, kuriuos išdavė ES valstybės narės arba už kuriuos tokių valstybių narių institucijos išduoda atitikties sertifikatus.</w:t>
      </w:r>
    </w:p>
  </w:footnote>
  <w:footnote w:id="2">
    <w:p w:rsidR="00682C0C" w:rsidRPr="00DF2BC0" w:rsidRDefault="00D33FE6" w:rsidP="00310767">
      <w:pPr>
        <w:autoSpaceDE w:val="0"/>
        <w:autoSpaceDN w:val="0"/>
        <w:adjustRightInd w:val="0"/>
        <w:rPr>
          <w:rFonts w:ascii="Tahoma" w:hAnsi="Tahoma" w:cs="Tahoma"/>
        </w:rPr>
      </w:pPr>
      <w:r w:rsidRPr="00DF2BC0">
        <w:rPr>
          <w:rStyle w:val="FootnoteReference"/>
          <w:rFonts w:ascii="Tahoma" w:hAnsi="Tahoma" w:cs="Tahoma"/>
        </w:rPr>
        <w:footnoteRef/>
      </w:r>
      <w:r w:rsidRPr="00DF2BC0">
        <w:rPr>
          <w:rStyle w:val="FootnoteReference"/>
          <w:rFonts w:ascii="Tahoma" w:hAnsi="Tahoma" w:cs="Tahoma"/>
        </w:rPr>
        <w:t xml:space="preserve"> </w:t>
      </w:r>
      <w:r w:rsidRPr="00DF2BC0">
        <w:rPr>
          <w:rFonts w:ascii="Tahoma" w:hAnsi="Tahoma" w:cs="Tahoma"/>
          <w:sz w:val="20"/>
        </w:rPr>
        <w:t xml:space="preserve">Kad galėtų pretenduoti į paaukštinimą per metinę darbuotojų pareigybės kategorijos paaukštinimo procedūrą, </w:t>
      </w:r>
      <w:r w:rsidRPr="00DF2BC0">
        <w:rPr>
          <w:rFonts w:ascii="Tahoma" w:hAnsi="Tahoma" w:cs="Tahoma"/>
          <w:sz w:val="20"/>
        </w:rPr>
        <w:t>darbuotojai privalo pakankamai gerai mokėti trečią ES kalbą, kaip nurodyta taikomuose Tarnybos nuostatuose ir įgyvendinimo taisyklėse.</w:t>
      </w:r>
    </w:p>
  </w:footnote>
  <w:footnote w:id="3">
    <w:p w:rsidR="00682C0C" w:rsidRPr="00DF2BC0" w:rsidRDefault="00D33FE6" w:rsidP="0041298D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DF2BC0">
        <w:rPr>
          <w:rStyle w:val="FootnoteReference"/>
          <w:rFonts w:ascii="Tahoma" w:hAnsi="Tahoma" w:cs="Tahoma"/>
          <w:sz w:val="20"/>
        </w:rPr>
        <w:footnoteRef/>
      </w:r>
      <w:r w:rsidRPr="00DF2BC0">
        <w:rPr>
          <w:rFonts w:ascii="Tahoma" w:hAnsi="Tahoma" w:cs="Tahoma"/>
          <w:sz w:val="20"/>
        </w:rPr>
        <w:t xml:space="preserve"> Prieš įdarbinimą atrinkto kandidato bus paprašyta pateikti policijos išduotą asmens neteistumą patvirtinančią pažymą.</w:t>
      </w:r>
    </w:p>
  </w:footnote>
  <w:footnote w:id="4">
    <w:p w:rsidR="00B80457" w:rsidRPr="00DF2BC0" w:rsidRDefault="00D33FE6" w:rsidP="00B80457">
      <w:pPr>
        <w:pStyle w:val="FootnoteText"/>
        <w:ind w:left="142" w:hanging="142"/>
        <w:rPr>
          <w:rFonts w:cs="Tahoma"/>
        </w:rPr>
      </w:pPr>
      <w:r w:rsidRPr="00DF2BC0">
        <w:rPr>
          <w:rStyle w:val="FootnoteReference"/>
          <w:rFonts w:cs="Tahoma"/>
        </w:rPr>
        <w:footnoteRef/>
      </w:r>
      <w:r w:rsidRPr="00DF2BC0">
        <w:rPr>
          <w:rFonts w:cs="Tahoma"/>
        </w:rPr>
        <w:t xml:space="preserve"> Šis pranešimas apie laisvą darbo vietą yra išverstas iš originalo anglų kalba į visas 24 oficialiąsias ES kalbas. Kadangi įprasta ECDC darbo kalba yra anglų, pageidaujame, kad paraiškos būtų pateiktos anglų kalba.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C0C" w:rsidRPr="00F22D9F" w:rsidRDefault="00682C0C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BAC"/>
    <w:multiLevelType w:val="hybridMultilevel"/>
    <w:tmpl w:val="9C142F96"/>
    <w:lvl w:ilvl="0" w:tplc="98AA4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AEAA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9AA4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C0B7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409F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72E6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EED9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FCC3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38A2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E59BE"/>
    <w:multiLevelType w:val="hybridMultilevel"/>
    <w:tmpl w:val="41C0D0EE"/>
    <w:lvl w:ilvl="0" w:tplc="2AF2D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4BF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568F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48CE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1CB5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4295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E89E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6E64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C8FD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72304"/>
    <w:multiLevelType w:val="multilevel"/>
    <w:tmpl w:val="2686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C245E3"/>
    <w:multiLevelType w:val="hybridMultilevel"/>
    <w:tmpl w:val="C35AD740"/>
    <w:lvl w:ilvl="0" w:tplc="7E669E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A2CF6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782BD1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554227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29C6A0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496383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A1436B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A4CA85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DFC3C3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837760"/>
    <w:multiLevelType w:val="hybridMultilevel"/>
    <w:tmpl w:val="E7983D1E"/>
    <w:lvl w:ilvl="0" w:tplc="3022F242">
      <w:start w:val="1"/>
      <w:numFmt w:val="upp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6662331A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7F04768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E13C7320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98061BE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453A47EE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C5CCC952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404BCD4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B310D89C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2D2B1515"/>
    <w:multiLevelType w:val="hybridMultilevel"/>
    <w:tmpl w:val="3C20F7D4"/>
    <w:lvl w:ilvl="0" w:tplc="CB0881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AEEC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4006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582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DAE6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C5AA4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E8A5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D0C4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4E429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25714"/>
    <w:multiLevelType w:val="hybridMultilevel"/>
    <w:tmpl w:val="4D5C5AFE"/>
    <w:lvl w:ilvl="0" w:tplc="B91C00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9A66B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408D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002D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7090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A6B6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AEE1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D2E3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FE6B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8" w15:restartNumberingAfterBreak="0">
    <w:nsid w:val="4A432656"/>
    <w:multiLevelType w:val="multilevel"/>
    <w:tmpl w:val="AC885D7A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C995961"/>
    <w:multiLevelType w:val="hybridMultilevel"/>
    <w:tmpl w:val="A3EE5AE6"/>
    <w:lvl w:ilvl="0" w:tplc="229AF6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BE678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Wingdings" w:hint="default"/>
      </w:rPr>
    </w:lvl>
    <w:lvl w:ilvl="2" w:tplc="FB8CCB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64A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4A4E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AF3AD1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58C0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405E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A7921C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B5A47"/>
    <w:multiLevelType w:val="hybridMultilevel"/>
    <w:tmpl w:val="232A7742"/>
    <w:lvl w:ilvl="0" w:tplc="005870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9E37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B626B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DE63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F850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E482F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3058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A866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3C50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2" w15:restartNumberingAfterBreak="0">
    <w:nsid w:val="56176890"/>
    <w:multiLevelType w:val="hybridMultilevel"/>
    <w:tmpl w:val="754681CA"/>
    <w:lvl w:ilvl="0" w:tplc="6BE8FC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E64A4A7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7020AB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6A4FE8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17E36F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2F2F3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06AF85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790706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56496B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1D11E9A"/>
    <w:multiLevelType w:val="hybridMultilevel"/>
    <w:tmpl w:val="7902B386"/>
    <w:lvl w:ilvl="0" w:tplc="FF7241F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14303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D44132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9B80E2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CE15E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4A488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9E8C0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736089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E6ED08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12"/>
  </w:num>
  <w:num w:numId="5">
    <w:abstractNumId w:val="4"/>
  </w:num>
  <w:num w:numId="6">
    <w:abstractNumId w:val="5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</w:num>
  <w:num w:numId="10">
    <w:abstractNumId w:val="7"/>
  </w:num>
  <w:num w:numId="11">
    <w:abstractNumId w:val="13"/>
  </w:num>
  <w:num w:numId="12">
    <w:abstractNumId w:val="3"/>
  </w:num>
  <w:num w:numId="13">
    <w:abstractNumId w:val="9"/>
  </w:num>
  <w:num w:numId="14">
    <w:abstractNumId w:val="0"/>
  </w:num>
  <w:num w:numId="15">
    <w:abstractNumId w:val="6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854"/>
    <w:rsid w:val="000003E8"/>
    <w:rsid w:val="00003F23"/>
    <w:rsid w:val="000147A8"/>
    <w:rsid w:val="00021EC1"/>
    <w:rsid w:val="0002394D"/>
    <w:rsid w:val="000305C6"/>
    <w:rsid w:val="000376DF"/>
    <w:rsid w:val="000438E1"/>
    <w:rsid w:val="0004397F"/>
    <w:rsid w:val="000518F7"/>
    <w:rsid w:val="000538C9"/>
    <w:rsid w:val="0005574E"/>
    <w:rsid w:val="00057D28"/>
    <w:rsid w:val="000626BE"/>
    <w:rsid w:val="00063422"/>
    <w:rsid w:val="00065851"/>
    <w:rsid w:val="00066EA6"/>
    <w:rsid w:val="0006745B"/>
    <w:rsid w:val="00074FF3"/>
    <w:rsid w:val="000A0736"/>
    <w:rsid w:val="000A2F1F"/>
    <w:rsid w:val="000A7E84"/>
    <w:rsid w:val="000A7EC9"/>
    <w:rsid w:val="000B1230"/>
    <w:rsid w:val="000C413B"/>
    <w:rsid w:val="000D2CBB"/>
    <w:rsid w:val="000D4547"/>
    <w:rsid w:val="000D60FB"/>
    <w:rsid w:val="000D72F5"/>
    <w:rsid w:val="000E19E0"/>
    <w:rsid w:val="000E1C71"/>
    <w:rsid w:val="000E7E65"/>
    <w:rsid w:val="000F1736"/>
    <w:rsid w:val="000F30ED"/>
    <w:rsid w:val="000F34A9"/>
    <w:rsid w:val="000F3AF7"/>
    <w:rsid w:val="00100B37"/>
    <w:rsid w:val="00106FE7"/>
    <w:rsid w:val="00110BFA"/>
    <w:rsid w:val="001164C0"/>
    <w:rsid w:val="00117C4F"/>
    <w:rsid w:val="00122068"/>
    <w:rsid w:val="0012334C"/>
    <w:rsid w:val="00132469"/>
    <w:rsid w:val="00133150"/>
    <w:rsid w:val="001336A2"/>
    <w:rsid w:val="00141D4E"/>
    <w:rsid w:val="00151786"/>
    <w:rsid w:val="001533AB"/>
    <w:rsid w:val="001548B0"/>
    <w:rsid w:val="001550D2"/>
    <w:rsid w:val="0015776C"/>
    <w:rsid w:val="00160580"/>
    <w:rsid w:val="00171BA2"/>
    <w:rsid w:val="00181E11"/>
    <w:rsid w:val="00183491"/>
    <w:rsid w:val="001843E8"/>
    <w:rsid w:val="00186796"/>
    <w:rsid w:val="001A283E"/>
    <w:rsid w:val="001A4C8F"/>
    <w:rsid w:val="001B587D"/>
    <w:rsid w:val="001B5CAC"/>
    <w:rsid w:val="001B76B0"/>
    <w:rsid w:val="001C060C"/>
    <w:rsid w:val="001D0B80"/>
    <w:rsid w:val="001D1498"/>
    <w:rsid w:val="001D17E1"/>
    <w:rsid w:val="001D2C25"/>
    <w:rsid w:val="001D3F0C"/>
    <w:rsid w:val="001D7036"/>
    <w:rsid w:val="001E1B29"/>
    <w:rsid w:val="001E3750"/>
    <w:rsid w:val="001E6E56"/>
    <w:rsid w:val="001F0685"/>
    <w:rsid w:val="001F4F80"/>
    <w:rsid w:val="001F50EB"/>
    <w:rsid w:val="00206BD2"/>
    <w:rsid w:val="00206E0A"/>
    <w:rsid w:val="00207991"/>
    <w:rsid w:val="00210BE1"/>
    <w:rsid w:val="00211F81"/>
    <w:rsid w:val="002143FF"/>
    <w:rsid w:val="00215299"/>
    <w:rsid w:val="002205CC"/>
    <w:rsid w:val="00220B17"/>
    <w:rsid w:val="00221B60"/>
    <w:rsid w:val="00223AB5"/>
    <w:rsid w:val="00224C0A"/>
    <w:rsid w:val="00237310"/>
    <w:rsid w:val="00244979"/>
    <w:rsid w:val="00252523"/>
    <w:rsid w:val="0025549B"/>
    <w:rsid w:val="002645C9"/>
    <w:rsid w:val="002677D1"/>
    <w:rsid w:val="0027095E"/>
    <w:rsid w:val="002711EF"/>
    <w:rsid w:val="00276937"/>
    <w:rsid w:val="00277840"/>
    <w:rsid w:val="00282394"/>
    <w:rsid w:val="002855CB"/>
    <w:rsid w:val="00296752"/>
    <w:rsid w:val="002977C5"/>
    <w:rsid w:val="002A12F0"/>
    <w:rsid w:val="002B1BD6"/>
    <w:rsid w:val="002B2B6D"/>
    <w:rsid w:val="002B3064"/>
    <w:rsid w:val="002B58AC"/>
    <w:rsid w:val="002C4A41"/>
    <w:rsid w:val="002D3B2E"/>
    <w:rsid w:val="002D3C4E"/>
    <w:rsid w:val="002D52B1"/>
    <w:rsid w:val="002E7487"/>
    <w:rsid w:val="002F7861"/>
    <w:rsid w:val="00303E9D"/>
    <w:rsid w:val="0030425A"/>
    <w:rsid w:val="00310767"/>
    <w:rsid w:val="00316D8F"/>
    <w:rsid w:val="00321D5C"/>
    <w:rsid w:val="003250A1"/>
    <w:rsid w:val="00334977"/>
    <w:rsid w:val="003553BC"/>
    <w:rsid w:val="00357651"/>
    <w:rsid w:val="00360670"/>
    <w:rsid w:val="00362C51"/>
    <w:rsid w:val="00363F63"/>
    <w:rsid w:val="00390F06"/>
    <w:rsid w:val="00394729"/>
    <w:rsid w:val="00396F77"/>
    <w:rsid w:val="003A2FB2"/>
    <w:rsid w:val="003A6237"/>
    <w:rsid w:val="003A6D6D"/>
    <w:rsid w:val="003B0F1B"/>
    <w:rsid w:val="003C182F"/>
    <w:rsid w:val="003C3CB3"/>
    <w:rsid w:val="003C3DD1"/>
    <w:rsid w:val="003C65AC"/>
    <w:rsid w:val="003D3445"/>
    <w:rsid w:val="003D4912"/>
    <w:rsid w:val="003D62F5"/>
    <w:rsid w:val="003E05D8"/>
    <w:rsid w:val="003E07F0"/>
    <w:rsid w:val="003E6C58"/>
    <w:rsid w:val="003F2689"/>
    <w:rsid w:val="003F2BE8"/>
    <w:rsid w:val="003F7C76"/>
    <w:rsid w:val="004001FB"/>
    <w:rsid w:val="00400486"/>
    <w:rsid w:val="00400AFB"/>
    <w:rsid w:val="00403E3C"/>
    <w:rsid w:val="00407D45"/>
    <w:rsid w:val="0041298D"/>
    <w:rsid w:val="00413BBD"/>
    <w:rsid w:val="004221C1"/>
    <w:rsid w:val="00423687"/>
    <w:rsid w:val="00430C51"/>
    <w:rsid w:val="00434810"/>
    <w:rsid w:val="00443D0B"/>
    <w:rsid w:val="004442B9"/>
    <w:rsid w:val="0044725F"/>
    <w:rsid w:val="00450991"/>
    <w:rsid w:val="00453FB1"/>
    <w:rsid w:val="0046588C"/>
    <w:rsid w:val="00467325"/>
    <w:rsid w:val="00471B13"/>
    <w:rsid w:val="004735AE"/>
    <w:rsid w:val="0047682C"/>
    <w:rsid w:val="00481111"/>
    <w:rsid w:val="00481DCD"/>
    <w:rsid w:val="0048237D"/>
    <w:rsid w:val="00487A81"/>
    <w:rsid w:val="004B21EA"/>
    <w:rsid w:val="004B317E"/>
    <w:rsid w:val="004B4068"/>
    <w:rsid w:val="004B5DF5"/>
    <w:rsid w:val="004C2AF2"/>
    <w:rsid w:val="004D64CB"/>
    <w:rsid w:val="004E0F71"/>
    <w:rsid w:val="004E17B8"/>
    <w:rsid w:val="004E2159"/>
    <w:rsid w:val="004F082C"/>
    <w:rsid w:val="004F330E"/>
    <w:rsid w:val="004F5D02"/>
    <w:rsid w:val="0050078F"/>
    <w:rsid w:val="0050234A"/>
    <w:rsid w:val="005031E2"/>
    <w:rsid w:val="00505557"/>
    <w:rsid w:val="00507C0A"/>
    <w:rsid w:val="00511D6A"/>
    <w:rsid w:val="0051696A"/>
    <w:rsid w:val="005175C4"/>
    <w:rsid w:val="00525272"/>
    <w:rsid w:val="00525BBD"/>
    <w:rsid w:val="0052727B"/>
    <w:rsid w:val="005349D8"/>
    <w:rsid w:val="00535686"/>
    <w:rsid w:val="0053789D"/>
    <w:rsid w:val="005438EE"/>
    <w:rsid w:val="00545041"/>
    <w:rsid w:val="00555120"/>
    <w:rsid w:val="0055612E"/>
    <w:rsid w:val="0056481E"/>
    <w:rsid w:val="0056650C"/>
    <w:rsid w:val="005808FC"/>
    <w:rsid w:val="00582602"/>
    <w:rsid w:val="00592EDA"/>
    <w:rsid w:val="00596F6C"/>
    <w:rsid w:val="005A00B3"/>
    <w:rsid w:val="005A1DCA"/>
    <w:rsid w:val="005A5518"/>
    <w:rsid w:val="005A694C"/>
    <w:rsid w:val="005B0736"/>
    <w:rsid w:val="005B258E"/>
    <w:rsid w:val="005B33DC"/>
    <w:rsid w:val="005B4167"/>
    <w:rsid w:val="005B65D5"/>
    <w:rsid w:val="005B7E9B"/>
    <w:rsid w:val="005C180E"/>
    <w:rsid w:val="005C33BB"/>
    <w:rsid w:val="005C6ECD"/>
    <w:rsid w:val="005D23DC"/>
    <w:rsid w:val="005D2C22"/>
    <w:rsid w:val="005D773D"/>
    <w:rsid w:val="005D7918"/>
    <w:rsid w:val="005D7E61"/>
    <w:rsid w:val="005F6E99"/>
    <w:rsid w:val="00605481"/>
    <w:rsid w:val="00613446"/>
    <w:rsid w:val="00614B44"/>
    <w:rsid w:val="0062463B"/>
    <w:rsid w:val="006262C5"/>
    <w:rsid w:val="00626750"/>
    <w:rsid w:val="00632BA7"/>
    <w:rsid w:val="0063420A"/>
    <w:rsid w:val="006400ED"/>
    <w:rsid w:val="00645651"/>
    <w:rsid w:val="0065525B"/>
    <w:rsid w:val="0065611D"/>
    <w:rsid w:val="00661DBB"/>
    <w:rsid w:val="00670541"/>
    <w:rsid w:val="0068232F"/>
    <w:rsid w:val="00682C0C"/>
    <w:rsid w:val="00686497"/>
    <w:rsid w:val="00691AE7"/>
    <w:rsid w:val="0069245D"/>
    <w:rsid w:val="00694041"/>
    <w:rsid w:val="006A31F3"/>
    <w:rsid w:val="006A376A"/>
    <w:rsid w:val="006B7DA2"/>
    <w:rsid w:val="006C2AF7"/>
    <w:rsid w:val="006C34D9"/>
    <w:rsid w:val="006C4A72"/>
    <w:rsid w:val="006E6C14"/>
    <w:rsid w:val="006F0316"/>
    <w:rsid w:val="006F0B7C"/>
    <w:rsid w:val="006F2319"/>
    <w:rsid w:val="006F3759"/>
    <w:rsid w:val="00700872"/>
    <w:rsid w:val="007011FA"/>
    <w:rsid w:val="007051E5"/>
    <w:rsid w:val="00707B61"/>
    <w:rsid w:val="00710A93"/>
    <w:rsid w:val="00713246"/>
    <w:rsid w:val="00720995"/>
    <w:rsid w:val="00720FDE"/>
    <w:rsid w:val="007221F3"/>
    <w:rsid w:val="00727C64"/>
    <w:rsid w:val="00732741"/>
    <w:rsid w:val="00734D8B"/>
    <w:rsid w:val="007357FF"/>
    <w:rsid w:val="00737C4E"/>
    <w:rsid w:val="0074780B"/>
    <w:rsid w:val="00767804"/>
    <w:rsid w:val="007714A9"/>
    <w:rsid w:val="00772251"/>
    <w:rsid w:val="00773EC4"/>
    <w:rsid w:val="007774BB"/>
    <w:rsid w:val="00780DC2"/>
    <w:rsid w:val="007823B2"/>
    <w:rsid w:val="00794B5B"/>
    <w:rsid w:val="007A178D"/>
    <w:rsid w:val="007A2DC5"/>
    <w:rsid w:val="007A3961"/>
    <w:rsid w:val="007A4C25"/>
    <w:rsid w:val="007A68DA"/>
    <w:rsid w:val="007C0460"/>
    <w:rsid w:val="007D0172"/>
    <w:rsid w:val="007D06EE"/>
    <w:rsid w:val="007D1C69"/>
    <w:rsid w:val="007D349C"/>
    <w:rsid w:val="007D426C"/>
    <w:rsid w:val="007D7EAC"/>
    <w:rsid w:val="007E6AB5"/>
    <w:rsid w:val="007E7D7F"/>
    <w:rsid w:val="007F06EA"/>
    <w:rsid w:val="007F2BAC"/>
    <w:rsid w:val="007F6F08"/>
    <w:rsid w:val="008033CB"/>
    <w:rsid w:val="00812B26"/>
    <w:rsid w:val="0081637F"/>
    <w:rsid w:val="00823C66"/>
    <w:rsid w:val="008240EC"/>
    <w:rsid w:val="00826C93"/>
    <w:rsid w:val="00837E4E"/>
    <w:rsid w:val="0084033C"/>
    <w:rsid w:val="00845081"/>
    <w:rsid w:val="00855DFC"/>
    <w:rsid w:val="00856352"/>
    <w:rsid w:val="0086182C"/>
    <w:rsid w:val="00861CCF"/>
    <w:rsid w:val="008636D8"/>
    <w:rsid w:val="00866581"/>
    <w:rsid w:val="00867774"/>
    <w:rsid w:val="008679E5"/>
    <w:rsid w:val="00876D86"/>
    <w:rsid w:val="00880A76"/>
    <w:rsid w:val="00885056"/>
    <w:rsid w:val="008872C2"/>
    <w:rsid w:val="00892D0D"/>
    <w:rsid w:val="00894824"/>
    <w:rsid w:val="008A0927"/>
    <w:rsid w:val="008B37C4"/>
    <w:rsid w:val="008B3E71"/>
    <w:rsid w:val="008B4A48"/>
    <w:rsid w:val="008B57E1"/>
    <w:rsid w:val="008E0E1F"/>
    <w:rsid w:val="008E1B82"/>
    <w:rsid w:val="008E6837"/>
    <w:rsid w:val="008F1813"/>
    <w:rsid w:val="008F3550"/>
    <w:rsid w:val="008F56C7"/>
    <w:rsid w:val="008F6594"/>
    <w:rsid w:val="00902195"/>
    <w:rsid w:val="00902418"/>
    <w:rsid w:val="00904907"/>
    <w:rsid w:val="00912655"/>
    <w:rsid w:val="009144C7"/>
    <w:rsid w:val="00922E98"/>
    <w:rsid w:val="009405FB"/>
    <w:rsid w:val="0094229E"/>
    <w:rsid w:val="00945DE9"/>
    <w:rsid w:val="00946693"/>
    <w:rsid w:val="00952304"/>
    <w:rsid w:val="009551C3"/>
    <w:rsid w:val="00955420"/>
    <w:rsid w:val="00961112"/>
    <w:rsid w:val="0096551C"/>
    <w:rsid w:val="009679D5"/>
    <w:rsid w:val="00972CEF"/>
    <w:rsid w:val="0098219F"/>
    <w:rsid w:val="00983100"/>
    <w:rsid w:val="00983B9F"/>
    <w:rsid w:val="00983DE6"/>
    <w:rsid w:val="00985FFB"/>
    <w:rsid w:val="0099466B"/>
    <w:rsid w:val="009A2309"/>
    <w:rsid w:val="009A65B7"/>
    <w:rsid w:val="009B6DF0"/>
    <w:rsid w:val="009C4EA7"/>
    <w:rsid w:val="009D0EA7"/>
    <w:rsid w:val="009D330E"/>
    <w:rsid w:val="009E1710"/>
    <w:rsid w:val="009E1A69"/>
    <w:rsid w:val="009E2220"/>
    <w:rsid w:val="009F45B0"/>
    <w:rsid w:val="009F5F17"/>
    <w:rsid w:val="009F64EE"/>
    <w:rsid w:val="00A0157D"/>
    <w:rsid w:val="00A01D31"/>
    <w:rsid w:val="00A03400"/>
    <w:rsid w:val="00A17A79"/>
    <w:rsid w:val="00A25CEF"/>
    <w:rsid w:val="00A268B6"/>
    <w:rsid w:val="00A31114"/>
    <w:rsid w:val="00A32349"/>
    <w:rsid w:val="00A3640F"/>
    <w:rsid w:val="00A365FB"/>
    <w:rsid w:val="00A36DCF"/>
    <w:rsid w:val="00A479D6"/>
    <w:rsid w:val="00A5713B"/>
    <w:rsid w:val="00A61BF1"/>
    <w:rsid w:val="00A636F3"/>
    <w:rsid w:val="00A63E9B"/>
    <w:rsid w:val="00A72A77"/>
    <w:rsid w:val="00A76ADE"/>
    <w:rsid w:val="00A77A9C"/>
    <w:rsid w:val="00A85CE9"/>
    <w:rsid w:val="00A861D2"/>
    <w:rsid w:val="00A87B5A"/>
    <w:rsid w:val="00AA0403"/>
    <w:rsid w:val="00AA74DE"/>
    <w:rsid w:val="00AB2B77"/>
    <w:rsid w:val="00AB41FF"/>
    <w:rsid w:val="00AC42B5"/>
    <w:rsid w:val="00AC4E0B"/>
    <w:rsid w:val="00AD2472"/>
    <w:rsid w:val="00AE6981"/>
    <w:rsid w:val="00AF60E9"/>
    <w:rsid w:val="00AF6D80"/>
    <w:rsid w:val="00B01387"/>
    <w:rsid w:val="00B056F9"/>
    <w:rsid w:val="00B27A54"/>
    <w:rsid w:val="00B27B85"/>
    <w:rsid w:val="00B31A2C"/>
    <w:rsid w:val="00B33D9A"/>
    <w:rsid w:val="00B40FF1"/>
    <w:rsid w:val="00B41286"/>
    <w:rsid w:val="00B4174E"/>
    <w:rsid w:val="00B50FCB"/>
    <w:rsid w:val="00B52357"/>
    <w:rsid w:val="00B5344F"/>
    <w:rsid w:val="00B57790"/>
    <w:rsid w:val="00B62910"/>
    <w:rsid w:val="00B65029"/>
    <w:rsid w:val="00B70F1E"/>
    <w:rsid w:val="00B713C0"/>
    <w:rsid w:val="00B72FEB"/>
    <w:rsid w:val="00B75CB3"/>
    <w:rsid w:val="00B768AB"/>
    <w:rsid w:val="00B769AD"/>
    <w:rsid w:val="00B80457"/>
    <w:rsid w:val="00B80EEA"/>
    <w:rsid w:val="00B8750E"/>
    <w:rsid w:val="00B91B92"/>
    <w:rsid w:val="00B922A0"/>
    <w:rsid w:val="00BA107D"/>
    <w:rsid w:val="00BA7E1E"/>
    <w:rsid w:val="00BB149A"/>
    <w:rsid w:val="00BB3618"/>
    <w:rsid w:val="00BB3965"/>
    <w:rsid w:val="00BB515C"/>
    <w:rsid w:val="00BC43F6"/>
    <w:rsid w:val="00BC629C"/>
    <w:rsid w:val="00BD7AD1"/>
    <w:rsid w:val="00BE46B7"/>
    <w:rsid w:val="00BE4BFD"/>
    <w:rsid w:val="00BE5D7A"/>
    <w:rsid w:val="00BF05B5"/>
    <w:rsid w:val="00BF1BD6"/>
    <w:rsid w:val="00BF41B5"/>
    <w:rsid w:val="00C02D2D"/>
    <w:rsid w:val="00C0703C"/>
    <w:rsid w:val="00C1167E"/>
    <w:rsid w:val="00C13103"/>
    <w:rsid w:val="00C15D25"/>
    <w:rsid w:val="00C17EB6"/>
    <w:rsid w:val="00C23FD9"/>
    <w:rsid w:val="00C24D28"/>
    <w:rsid w:val="00C31471"/>
    <w:rsid w:val="00C32537"/>
    <w:rsid w:val="00C36BE9"/>
    <w:rsid w:val="00C37B4E"/>
    <w:rsid w:val="00C37F9C"/>
    <w:rsid w:val="00C44277"/>
    <w:rsid w:val="00C44C4C"/>
    <w:rsid w:val="00C45381"/>
    <w:rsid w:val="00C46DF6"/>
    <w:rsid w:val="00C52857"/>
    <w:rsid w:val="00C62976"/>
    <w:rsid w:val="00C63EA0"/>
    <w:rsid w:val="00C71EF5"/>
    <w:rsid w:val="00C74338"/>
    <w:rsid w:val="00C754E1"/>
    <w:rsid w:val="00C77435"/>
    <w:rsid w:val="00C82970"/>
    <w:rsid w:val="00C90DCF"/>
    <w:rsid w:val="00C91107"/>
    <w:rsid w:val="00C9390C"/>
    <w:rsid w:val="00C95DAA"/>
    <w:rsid w:val="00CB39C7"/>
    <w:rsid w:val="00CB5EC0"/>
    <w:rsid w:val="00CB7C8E"/>
    <w:rsid w:val="00CC0917"/>
    <w:rsid w:val="00CC4661"/>
    <w:rsid w:val="00CC69C3"/>
    <w:rsid w:val="00CD414A"/>
    <w:rsid w:val="00CE287C"/>
    <w:rsid w:val="00CE4475"/>
    <w:rsid w:val="00CE4C12"/>
    <w:rsid w:val="00CF1CE2"/>
    <w:rsid w:val="00CF38E3"/>
    <w:rsid w:val="00D01A0A"/>
    <w:rsid w:val="00D04080"/>
    <w:rsid w:val="00D07003"/>
    <w:rsid w:val="00D33FE6"/>
    <w:rsid w:val="00D40675"/>
    <w:rsid w:val="00D4657E"/>
    <w:rsid w:val="00D54519"/>
    <w:rsid w:val="00D6062A"/>
    <w:rsid w:val="00D63ACE"/>
    <w:rsid w:val="00D662A0"/>
    <w:rsid w:val="00D732F8"/>
    <w:rsid w:val="00D73419"/>
    <w:rsid w:val="00D77005"/>
    <w:rsid w:val="00D77528"/>
    <w:rsid w:val="00D81F8F"/>
    <w:rsid w:val="00DA27F3"/>
    <w:rsid w:val="00DA31A0"/>
    <w:rsid w:val="00DA49B2"/>
    <w:rsid w:val="00DA55A9"/>
    <w:rsid w:val="00DA6AB4"/>
    <w:rsid w:val="00DB28F7"/>
    <w:rsid w:val="00DB74FE"/>
    <w:rsid w:val="00DC3E56"/>
    <w:rsid w:val="00DC5F4B"/>
    <w:rsid w:val="00DC7D2D"/>
    <w:rsid w:val="00DD03E1"/>
    <w:rsid w:val="00DD4471"/>
    <w:rsid w:val="00DD586C"/>
    <w:rsid w:val="00DD6D6D"/>
    <w:rsid w:val="00DE0020"/>
    <w:rsid w:val="00DE0E4C"/>
    <w:rsid w:val="00DE387F"/>
    <w:rsid w:val="00DE62EA"/>
    <w:rsid w:val="00DE6F74"/>
    <w:rsid w:val="00DF2BC0"/>
    <w:rsid w:val="00DF4134"/>
    <w:rsid w:val="00DF4B24"/>
    <w:rsid w:val="00E10543"/>
    <w:rsid w:val="00E11DB0"/>
    <w:rsid w:val="00E213C8"/>
    <w:rsid w:val="00E26692"/>
    <w:rsid w:val="00E44162"/>
    <w:rsid w:val="00E5173C"/>
    <w:rsid w:val="00E52967"/>
    <w:rsid w:val="00E60631"/>
    <w:rsid w:val="00E6511F"/>
    <w:rsid w:val="00E66ED9"/>
    <w:rsid w:val="00E6786C"/>
    <w:rsid w:val="00E70644"/>
    <w:rsid w:val="00E821F2"/>
    <w:rsid w:val="00E85E47"/>
    <w:rsid w:val="00E90287"/>
    <w:rsid w:val="00E94D63"/>
    <w:rsid w:val="00E9507B"/>
    <w:rsid w:val="00E9510B"/>
    <w:rsid w:val="00EA2DBE"/>
    <w:rsid w:val="00EB03A5"/>
    <w:rsid w:val="00EB5957"/>
    <w:rsid w:val="00ED49FE"/>
    <w:rsid w:val="00EE0760"/>
    <w:rsid w:val="00EE09A6"/>
    <w:rsid w:val="00EE76F1"/>
    <w:rsid w:val="00EF0D64"/>
    <w:rsid w:val="00EF3412"/>
    <w:rsid w:val="00F02854"/>
    <w:rsid w:val="00F02897"/>
    <w:rsid w:val="00F0475B"/>
    <w:rsid w:val="00F06794"/>
    <w:rsid w:val="00F12FC0"/>
    <w:rsid w:val="00F21A43"/>
    <w:rsid w:val="00F22D9F"/>
    <w:rsid w:val="00F2487D"/>
    <w:rsid w:val="00F26C86"/>
    <w:rsid w:val="00F32208"/>
    <w:rsid w:val="00F326EF"/>
    <w:rsid w:val="00F400C1"/>
    <w:rsid w:val="00F42D05"/>
    <w:rsid w:val="00F45BC4"/>
    <w:rsid w:val="00F46A74"/>
    <w:rsid w:val="00F52EFA"/>
    <w:rsid w:val="00F53F7C"/>
    <w:rsid w:val="00F6327D"/>
    <w:rsid w:val="00F6628A"/>
    <w:rsid w:val="00F73B79"/>
    <w:rsid w:val="00F750D2"/>
    <w:rsid w:val="00F7691B"/>
    <w:rsid w:val="00F76A2B"/>
    <w:rsid w:val="00F821D6"/>
    <w:rsid w:val="00F86732"/>
    <w:rsid w:val="00F928DE"/>
    <w:rsid w:val="00F92C92"/>
    <w:rsid w:val="00FA4B98"/>
    <w:rsid w:val="00FB7993"/>
    <w:rsid w:val="00FC12CF"/>
    <w:rsid w:val="00FC2783"/>
    <w:rsid w:val="00FC3CAA"/>
    <w:rsid w:val="00FC452B"/>
    <w:rsid w:val="00FD0906"/>
    <w:rsid w:val="00FD6343"/>
    <w:rsid w:val="00FE2E07"/>
    <w:rsid w:val="00FE63A7"/>
    <w:rsid w:val="00FE69AF"/>
    <w:rsid w:val="00FF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46E508"/>
  <w15:chartTrackingRefBased/>
  <w15:docId w15:val="{778369C1-84F4-4CF7-B7F9-1B186311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lt-LT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3BC"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F02854"/>
    <w:pPr>
      <w:keepNext/>
      <w:numPr>
        <w:numId w:val="1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rsid w:val="00F02854"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F02854"/>
    <w:pPr>
      <w:keepNext/>
      <w:numPr>
        <w:ilvl w:val="2"/>
        <w:numId w:val="1"/>
      </w:numPr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F02854"/>
    <w:pPr>
      <w:keepNext/>
      <w:numPr>
        <w:ilvl w:val="3"/>
        <w:numId w:val="1"/>
      </w:num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2">
    <w:name w:val="Text 2"/>
    <w:basedOn w:val="Normal"/>
    <w:rsid w:val="00F02854"/>
    <w:pPr>
      <w:tabs>
        <w:tab w:val="left" w:pos="2160"/>
      </w:tabs>
      <w:ind w:left="1077"/>
    </w:pPr>
  </w:style>
  <w:style w:type="paragraph" w:styleId="Footer">
    <w:name w:val="footer"/>
    <w:basedOn w:val="Normal"/>
    <w:rsid w:val="00F02854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link w:val="FootnoteTextChar"/>
    <w:semiHidden/>
    <w:rsid w:val="0025549B"/>
    <w:pPr>
      <w:ind w:left="357" w:hanging="357"/>
    </w:pPr>
    <w:rPr>
      <w:rFonts w:ascii="Tahoma" w:hAnsi="Tahoma"/>
      <w:sz w:val="20"/>
    </w:rPr>
  </w:style>
  <w:style w:type="paragraph" w:styleId="Header">
    <w:name w:val="header"/>
    <w:basedOn w:val="Normal"/>
    <w:rsid w:val="00F02854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rsid w:val="00F02854"/>
    <w:pPr>
      <w:numPr>
        <w:numId w:val="2"/>
      </w:numPr>
    </w:pPr>
  </w:style>
  <w:style w:type="paragraph" w:customStyle="1" w:styleId="NoteHead">
    <w:name w:val="NoteHead"/>
    <w:basedOn w:val="Normal"/>
    <w:next w:val="Normal"/>
    <w:rsid w:val="00F02854"/>
    <w:pPr>
      <w:spacing w:before="720" w:after="720"/>
      <w:jc w:val="center"/>
    </w:pPr>
    <w:rPr>
      <w:b/>
      <w:smallCaps/>
    </w:rPr>
  </w:style>
  <w:style w:type="paragraph" w:customStyle="1" w:styleId="ListBullet1">
    <w:name w:val="List Bullet 1"/>
    <w:basedOn w:val="Normal"/>
    <w:uiPriority w:val="99"/>
    <w:rsid w:val="00F02854"/>
    <w:pPr>
      <w:numPr>
        <w:numId w:val="3"/>
      </w:numPr>
    </w:pPr>
  </w:style>
  <w:style w:type="character" w:styleId="FootnoteReference">
    <w:name w:val="footnote reference"/>
    <w:semiHidden/>
    <w:rsid w:val="00F02854"/>
    <w:rPr>
      <w:vertAlign w:val="superscript"/>
    </w:rPr>
  </w:style>
  <w:style w:type="character" w:styleId="Hyperlink">
    <w:name w:val="Hyperlink"/>
    <w:rsid w:val="00F02854"/>
    <w:rPr>
      <w:color w:val="0000FF"/>
      <w:u w:val="single"/>
    </w:rPr>
  </w:style>
  <w:style w:type="paragraph" w:customStyle="1" w:styleId="Default">
    <w:name w:val="Default"/>
    <w:rsid w:val="00F0285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ageNumber">
    <w:name w:val="page number"/>
    <w:basedOn w:val="DefaultParagraphFont"/>
    <w:rsid w:val="00F02854"/>
  </w:style>
  <w:style w:type="paragraph" w:customStyle="1" w:styleId="CharCharCharCharCharCharCharCharChar1CharCharCharCharCharChar">
    <w:name w:val="Char Char Char Char Char Char Char Char Char1 Char Char Char Char Char Char"/>
    <w:basedOn w:val="Normal"/>
    <w:rsid w:val="009E1A69"/>
    <w:pPr>
      <w:spacing w:after="0"/>
      <w:jc w:val="left"/>
    </w:pPr>
    <w:rPr>
      <w:szCs w:val="24"/>
    </w:rPr>
  </w:style>
  <w:style w:type="character" w:styleId="CommentReference">
    <w:name w:val="annotation reference"/>
    <w:semiHidden/>
    <w:rsid w:val="005175C4"/>
    <w:rPr>
      <w:sz w:val="16"/>
      <w:szCs w:val="16"/>
    </w:rPr>
  </w:style>
  <w:style w:type="paragraph" w:styleId="CommentText">
    <w:name w:val="annotation text"/>
    <w:basedOn w:val="Normal"/>
    <w:semiHidden/>
    <w:rsid w:val="005175C4"/>
    <w:rPr>
      <w:sz w:val="20"/>
    </w:rPr>
  </w:style>
  <w:style w:type="paragraph" w:styleId="CommentSubject">
    <w:name w:val="annotation subject"/>
    <w:basedOn w:val="CommentText"/>
    <w:next w:val="CommentText"/>
    <w:semiHidden/>
    <w:rsid w:val="005175C4"/>
    <w:rPr>
      <w:b/>
      <w:bCs/>
    </w:rPr>
  </w:style>
  <w:style w:type="paragraph" w:styleId="BalloonText">
    <w:name w:val="Balloon Text"/>
    <w:basedOn w:val="Normal"/>
    <w:semiHidden/>
    <w:rsid w:val="005175C4"/>
    <w:rPr>
      <w:rFonts w:ascii="Tahoma" w:hAnsi="Tahoma" w:cs="Tahoma"/>
      <w:sz w:val="16"/>
      <w:szCs w:val="16"/>
    </w:rPr>
  </w:style>
  <w:style w:type="paragraph" w:customStyle="1" w:styleId="Text1">
    <w:name w:val="Text 1"/>
    <w:basedOn w:val="Normal"/>
    <w:rsid w:val="00DF4B24"/>
    <w:pPr>
      <w:ind w:left="482"/>
    </w:pPr>
  </w:style>
  <w:style w:type="paragraph" w:customStyle="1" w:styleId="listbullet10">
    <w:name w:val="listbullet1"/>
    <w:basedOn w:val="Normal"/>
    <w:rsid w:val="005031E2"/>
    <w:pPr>
      <w:tabs>
        <w:tab w:val="num" w:pos="360"/>
      </w:tabs>
    </w:pPr>
    <w:rPr>
      <w:rFonts w:eastAsia="Calibri"/>
      <w:szCs w:val="24"/>
    </w:rPr>
  </w:style>
  <w:style w:type="paragraph" w:styleId="EndnoteText">
    <w:name w:val="endnote text"/>
    <w:basedOn w:val="Normal"/>
    <w:link w:val="EndnoteTextChar"/>
    <w:rsid w:val="003D62F5"/>
    <w:rPr>
      <w:sz w:val="20"/>
    </w:rPr>
  </w:style>
  <w:style w:type="character" w:customStyle="1" w:styleId="EndnoteTextChar">
    <w:name w:val="Endnote Text Char"/>
    <w:link w:val="EndnoteText"/>
    <w:rsid w:val="003D62F5"/>
    <w:rPr>
      <w:lang w:eastAsia="lt-LT"/>
    </w:rPr>
  </w:style>
  <w:style w:type="character" w:styleId="EndnoteReference">
    <w:name w:val="endnote reference"/>
    <w:rsid w:val="003D62F5"/>
    <w:rPr>
      <w:vertAlign w:val="superscript"/>
    </w:rPr>
  </w:style>
  <w:style w:type="character" w:styleId="FollowedHyperlink">
    <w:name w:val="FollowedHyperlink"/>
    <w:rsid w:val="00C46DF6"/>
    <w:rPr>
      <w:color w:val="800080"/>
      <w:u w:val="single"/>
    </w:rPr>
  </w:style>
  <w:style w:type="character" w:customStyle="1" w:styleId="FootnoteTextChar">
    <w:name w:val="Footnote Text Char"/>
    <w:link w:val="FootnoteText"/>
    <w:semiHidden/>
    <w:rsid w:val="0025549B"/>
    <w:rPr>
      <w:rFonts w:ascii="Tahoma" w:hAnsi="Tahoma"/>
      <w:lang w:val="lt-LT"/>
    </w:rPr>
  </w:style>
  <w:style w:type="paragraph" w:customStyle="1" w:styleId="EC-List1">
    <w:name w:val="EC-List1"/>
    <w:next w:val="Normal"/>
    <w:link w:val="EC-List1CharChar"/>
    <w:rsid w:val="00F26C86"/>
    <w:pPr>
      <w:widowControl w:val="0"/>
      <w:tabs>
        <w:tab w:val="left" w:pos="567"/>
      </w:tabs>
      <w:spacing w:line="220" w:lineRule="exact"/>
      <w:ind w:left="567" w:hanging="567"/>
    </w:pPr>
    <w:rPr>
      <w:rFonts w:ascii="Tahoma" w:eastAsia="Batang" w:hAnsi="Tahoma"/>
      <w:kern w:val="22"/>
      <w:sz w:val="18"/>
      <w:szCs w:val="22"/>
    </w:rPr>
  </w:style>
  <w:style w:type="character" w:customStyle="1" w:styleId="EC-List1CharChar">
    <w:name w:val="EC-List1 Char Char"/>
    <w:link w:val="EC-List1"/>
    <w:rsid w:val="00F26C86"/>
    <w:rPr>
      <w:rFonts w:ascii="Tahoma" w:eastAsia="Batang" w:hAnsi="Tahoma"/>
      <w:kern w:val="22"/>
      <w:sz w:val="18"/>
      <w:szCs w:val="22"/>
      <w:lang w:val="lt-LT" w:eastAsia="lt-LT" w:bidi="lt-LT"/>
    </w:rPr>
  </w:style>
  <w:style w:type="paragraph" w:styleId="ListParagraph">
    <w:name w:val="List Paragraph"/>
    <w:basedOn w:val="Normal"/>
    <w:uiPriority w:val="34"/>
    <w:qFormat/>
    <w:rsid w:val="00E6511F"/>
    <w:pPr>
      <w:ind w:left="720"/>
      <w:contextualSpacing/>
    </w:pPr>
  </w:style>
  <w:style w:type="character" w:customStyle="1" w:styleId="Heading1Char">
    <w:name w:val="Heading 1 Char"/>
    <w:link w:val="Heading1"/>
    <w:rsid w:val="00407D45"/>
    <w:rPr>
      <w:b/>
      <w:smallCaps/>
      <w:sz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cdc.europa.eu/en/about-us/work-us/recruitment-proces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cruitment@ecdc.europa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cdc.europa.eu/en/aboutus/jobs/Documents/Staff_Regulations_2014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4F465-7BDB-4C1A-9D4B-303ACDA1E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705</Words>
  <Characters>5285</Characters>
  <Application>Microsoft Office Word</Application>
  <DocSecurity>0</DocSecurity>
  <Lines>44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CDT</Company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</dc:creator>
  <cp:lastModifiedBy>Pennicha Sabandar Frykfors</cp:lastModifiedBy>
  <cp:revision>2</cp:revision>
  <cp:lastPrinted>2018-07-18T13:04:00Z</cp:lastPrinted>
  <dcterms:created xsi:type="dcterms:W3CDTF">2019-02-21T12:04:00Z</dcterms:created>
  <dcterms:modified xsi:type="dcterms:W3CDTF">2019-02-21T12:04:00Z</dcterms:modified>
</cp:coreProperties>
</file>