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7D" w:rsidRPr="00DC4549" w:rsidRDefault="009D1704" w:rsidP="0048237D">
      <w:pPr>
        <w:autoSpaceDE w:val="0"/>
        <w:autoSpaceDN w:val="0"/>
        <w:adjustRightInd w:val="0"/>
        <w:spacing w:after="0"/>
        <w:ind w:firstLine="708"/>
        <w:rPr>
          <w:rFonts w:ascii="Tahoma" w:hAnsi="Tahoma" w:cs="Tahoma"/>
          <w:b/>
          <w:bCs/>
          <w:color w:val="000000"/>
          <w:sz w:val="28"/>
          <w:szCs w:val="28"/>
        </w:rPr>
      </w:pPr>
      <w:r w:rsidRPr="00DC4549">
        <w:rPr>
          <w:noProof/>
          <w:lang w:val="en-GB" w:eastAsia="en-GB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5936615</wp:posOffset>
            </wp:positionH>
            <wp:positionV relativeFrom="paragraph">
              <wp:posOffset>-753745</wp:posOffset>
            </wp:positionV>
            <wp:extent cx="518160" cy="4622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234716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4549">
        <w:rPr>
          <w:noProof/>
          <w:lang w:val="en-GB" w:eastAsia="en-GB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-2160270</wp:posOffset>
            </wp:positionV>
            <wp:extent cx="7581265" cy="3174365"/>
            <wp:effectExtent l="0" t="0" r="63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56843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854" w:rsidRPr="00DC4549" w:rsidRDefault="009D1704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DC4549">
        <w:rPr>
          <w:rFonts w:ascii="Tahoma" w:hAnsi="Tahoma"/>
          <w:b/>
          <w:color w:val="FFFFFF"/>
          <w:sz w:val="28"/>
        </w:rPr>
        <w:t>Vaba ametikoht: finantsassistent</w:t>
      </w:r>
    </w:p>
    <w:p w:rsidR="00FE2E07" w:rsidRPr="00DC4549" w:rsidRDefault="009D1704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 w:rsidRPr="00DC4549">
        <w:rPr>
          <w:rFonts w:ascii="Tahoma" w:hAnsi="Tahoma"/>
          <w:b/>
          <w:color w:val="FFFFFF"/>
          <w:sz w:val="28"/>
        </w:rPr>
        <w:t>Üksus: ressursside haldamise ja koordineerimise osakond</w:t>
      </w:r>
    </w:p>
    <w:p w:rsidR="00F02854" w:rsidRPr="00DC4549" w:rsidRDefault="009D1704" w:rsidP="008872C2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color w:val="FFFFFF"/>
          <w:sz w:val="28"/>
          <w:szCs w:val="28"/>
        </w:rPr>
      </w:pPr>
      <w:r>
        <w:rPr>
          <w:rFonts w:ascii="Tahoma" w:hAnsi="Tahoma"/>
          <w:b/>
          <w:color w:val="FFFFFF"/>
          <w:sz w:val="28"/>
        </w:rPr>
        <w:t>Viide: ECDC/FGIII/2019</w:t>
      </w:r>
      <w:bookmarkStart w:id="0" w:name="_GoBack"/>
      <w:bookmarkEnd w:id="0"/>
      <w:r w:rsidRPr="00DC4549">
        <w:rPr>
          <w:rFonts w:ascii="Tahoma" w:hAnsi="Tahoma"/>
          <w:b/>
          <w:color w:val="FFFFFF"/>
          <w:sz w:val="28"/>
        </w:rPr>
        <w:t>/RMC-FA</w:t>
      </w:r>
    </w:p>
    <w:p w:rsidR="00276937" w:rsidRPr="00DC4549" w:rsidRDefault="00276937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481111" w:rsidRPr="00DC4549" w:rsidRDefault="009D1704" w:rsidP="0048111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DC4549">
        <w:rPr>
          <w:rFonts w:ascii="Tahoma" w:hAnsi="Tahoma"/>
          <w:sz w:val="22"/>
        </w:rPr>
        <w:t xml:space="preserve">Avaldused eespool nimetatud lepingulise töötaja ametikohale kandideerimiseks palutakse saata Haiguste Ennetamise ja Tõrje Euroopa </w:t>
      </w:r>
      <w:r w:rsidRPr="00DC4549">
        <w:rPr>
          <w:rFonts w:ascii="Tahoma" w:hAnsi="Tahoma"/>
          <w:sz w:val="22"/>
        </w:rPr>
        <w:t>Keskusele (ECDC).</w:t>
      </w:r>
    </w:p>
    <w:p w:rsidR="00880A76" w:rsidRPr="00DC4549" w:rsidRDefault="009D1704" w:rsidP="00880A76">
      <w:pPr>
        <w:spacing w:after="120"/>
        <w:rPr>
          <w:rFonts w:ascii="Tahoma" w:hAnsi="Tahoma" w:cs="Tahoma"/>
          <w:b/>
          <w:bCs/>
          <w:iCs/>
          <w:color w:val="69AE23"/>
          <w:sz w:val="28"/>
          <w:szCs w:val="28"/>
        </w:rPr>
      </w:pPr>
      <w:r w:rsidRPr="00DC4549">
        <w:rPr>
          <w:rFonts w:ascii="Tahoma" w:hAnsi="Tahoma"/>
          <w:b/>
          <w:color w:val="69AE23"/>
          <w:sz w:val="28"/>
        </w:rPr>
        <w:t>Ametikoha kirjeldus</w:t>
      </w:r>
    </w:p>
    <w:p w:rsidR="003C3DD1" w:rsidRPr="00DC4549" w:rsidRDefault="009D1704" w:rsidP="00224C0A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DC4549">
        <w:rPr>
          <w:rFonts w:ascii="Tahoma" w:hAnsi="Tahoma"/>
          <w:sz w:val="22"/>
        </w:rPr>
        <w:t>Töötaja asub tööle finantsküsimuste ja raamatupidamise üksuses, vastutades sõltuvalt rühmast allpool esitatud ülesannete täitmise eest. Ta töötab asjaomase rühma juhi alluvuses.</w:t>
      </w:r>
    </w:p>
    <w:p w:rsidR="003C3DD1" w:rsidRPr="00DC4549" w:rsidRDefault="009D1704" w:rsidP="003C3DD1">
      <w:pPr>
        <w:pStyle w:val="ListBullet"/>
        <w:numPr>
          <w:ilvl w:val="0"/>
          <w:numId w:val="0"/>
        </w:numPr>
        <w:spacing w:after="120"/>
        <w:rPr>
          <w:rFonts w:ascii="Tahoma" w:hAnsi="Tahoma" w:cs="Tahoma"/>
          <w:sz w:val="22"/>
          <w:szCs w:val="22"/>
        </w:rPr>
      </w:pPr>
      <w:r w:rsidRPr="00DC4549">
        <w:rPr>
          <w:rFonts w:ascii="Tahoma" w:hAnsi="Tahoma"/>
          <w:sz w:val="22"/>
        </w:rPr>
        <w:t>Töötaja vastutab eelkõige järgmiste tööv</w:t>
      </w:r>
      <w:r w:rsidRPr="00DC4549">
        <w:rPr>
          <w:rFonts w:ascii="Tahoma" w:hAnsi="Tahoma"/>
          <w:sz w:val="22"/>
        </w:rPr>
        <w:t>aldkondade eest: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maksete assigneeringute ja kulukohustuste assigneeringutega seotud finantstehingute algatamine;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tegevusüksuste abistamine finantstoimikute ettevalmistamisel, kvaliteedikontrolli teostamisel ja koostamisel;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ECDC finantsmääruse ja menetluste</w:t>
      </w:r>
      <w:r w:rsidRPr="00DC4549">
        <w:rPr>
          <w:rFonts w:ascii="Tahoma" w:hAnsi="Tahoma"/>
          <w:color w:val="000000"/>
          <w:sz w:val="22"/>
        </w:rPr>
        <w:t xml:space="preserve"> range rakendamine;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abistamine ECDC eelarve ettevalmistamisel;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juriidilise isiku ja pangakonto failide loomine;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abistamine sissenõudekorralduste väljastamisel ja eelarveliste ümberpaigutuste teostamisel;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eelarve täitmisega seotud järelmeetmete võtmine, aru</w:t>
      </w:r>
      <w:r w:rsidRPr="00DC4549">
        <w:rPr>
          <w:rFonts w:ascii="Tahoma" w:hAnsi="Tahoma"/>
          <w:color w:val="000000"/>
          <w:sz w:val="22"/>
        </w:rPr>
        <w:t>annete esitamine ja ühtlustamine;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abistamine finantsküsimustes kogu keskuse ulatuses;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abistamine keskuse finantsalaste töövoogudega seotud finantsmenetluste ja kontroll-loetelude ajakohastamisel;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 xml:space="preserve">üldiste administratiiv- ja kantseleitööga seotud ülesannete </w:t>
      </w:r>
      <w:r w:rsidRPr="00DC4549">
        <w:rPr>
          <w:rFonts w:ascii="Tahoma" w:hAnsi="Tahoma"/>
          <w:color w:val="000000"/>
          <w:sz w:val="22"/>
        </w:rPr>
        <w:t>täitmine, sealhulgas dokumentide arhiveerimine;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varundamise ja toega seotud ülesannete täitmine üksuse määratud vastaspoolte heaks;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muude rühma juhi või üksuse juhataja määratud ülesannete täitmine.</w:t>
      </w:r>
    </w:p>
    <w:p w:rsidR="00B57790" w:rsidRPr="00DC4549" w:rsidRDefault="00B57790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</w:p>
    <w:p w:rsidR="005D23DC" w:rsidRPr="00DC4549" w:rsidRDefault="009D1704" w:rsidP="000305C6">
      <w:pPr>
        <w:spacing w:after="120"/>
        <w:rPr>
          <w:rFonts w:ascii="Tahoma" w:hAnsi="Tahoma" w:cs="Tahoma"/>
          <w:b/>
          <w:color w:val="69AE23"/>
          <w:sz w:val="28"/>
          <w:szCs w:val="28"/>
        </w:rPr>
      </w:pPr>
      <w:r w:rsidRPr="00DC4549">
        <w:rPr>
          <w:rFonts w:ascii="Tahoma" w:hAnsi="Tahoma"/>
          <w:b/>
          <w:color w:val="69AE23"/>
          <w:sz w:val="28"/>
        </w:rPr>
        <w:t>Nõutav kvalifikatsioon ja töökogemus</w:t>
      </w:r>
    </w:p>
    <w:p w:rsidR="005D23DC" w:rsidRPr="00DC4549" w:rsidRDefault="009D1704" w:rsidP="00CF38E3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DC4549">
        <w:rPr>
          <w:rFonts w:ascii="Tahoma" w:hAnsi="Tahoma"/>
        </w:rPr>
        <w:t>Ametlikud nõuded</w:t>
      </w:r>
    </w:p>
    <w:p w:rsidR="00A76ADE" w:rsidRPr="00DC4549" w:rsidRDefault="009D1704" w:rsidP="00A76ADE">
      <w:pPr>
        <w:spacing w:after="120"/>
        <w:rPr>
          <w:rFonts w:ascii="Tahoma" w:hAnsi="Tahoma" w:cs="Tahoma"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Sobiv kandidaat peab vastama mitmele ametlikule nõudele. Need nõuded on järgmised:</w:t>
      </w:r>
    </w:p>
    <w:p w:rsidR="003C3DD1" w:rsidRPr="00DC4549" w:rsidRDefault="009D1704" w:rsidP="00D732F8">
      <w:pPr>
        <w:pStyle w:val="ListBullet1"/>
        <w:spacing w:after="120"/>
        <w:rPr>
          <w:rFonts w:ascii="Tahoma" w:hAnsi="Tahoma" w:cs="Tahoma"/>
          <w:bCs/>
          <w:sz w:val="22"/>
          <w:szCs w:val="22"/>
        </w:rPr>
      </w:pPr>
      <w:r w:rsidRPr="00DC4549">
        <w:rPr>
          <w:rFonts w:ascii="Tahoma" w:hAnsi="Tahoma"/>
          <w:sz w:val="22"/>
        </w:rPr>
        <w:t>haridustase, mis vastab diplomiga tõendatud kõrgharidusele, või haridustase, mis vastab diplomiga tõendatud keskharidusele, mis annab juurdepääsu kõrgharidusele, ja asjakoha</w:t>
      </w:r>
      <w:r w:rsidRPr="00DC4549">
        <w:rPr>
          <w:rFonts w:ascii="Tahoma" w:hAnsi="Tahoma"/>
          <w:sz w:val="22"/>
        </w:rPr>
        <w:t>ne kolmeaastane töökogemus</w:t>
      </w:r>
      <w:r>
        <w:rPr>
          <w:rFonts w:ascii="Tahoma" w:hAnsi="Tahoma"/>
          <w:sz w:val="22"/>
          <w:vertAlign w:val="superscript"/>
        </w:rPr>
        <w:footnoteReference w:id="1"/>
      </w:r>
      <w:r w:rsidRPr="00DC4549">
        <w:rPr>
          <w:rFonts w:ascii="Tahoma" w:hAnsi="Tahoma"/>
          <w:sz w:val="22"/>
        </w:rPr>
        <w:t>;</w:t>
      </w:r>
    </w:p>
    <w:p w:rsidR="0041298D" w:rsidRPr="00DC4549" w:rsidRDefault="009D170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lastRenderedPageBreak/>
        <w:t>Euroopa Liidu ühe ametliku keele valdamine ja Euroopa Liidu muu ametliku keele rahuldav oskus ametiülesannete täitmiseks vajalikul tasemel</w:t>
      </w:r>
      <w:r>
        <w:rPr>
          <w:rStyle w:val="FootnoteReference"/>
          <w:rFonts w:ascii="Tahoma" w:hAnsi="Tahoma"/>
          <w:color w:val="000000"/>
          <w:sz w:val="22"/>
        </w:rPr>
        <w:footnoteReference w:id="2"/>
      </w:r>
      <w:r w:rsidRPr="00DC4549">
        <w:rPr>
          <w:rFonts w:ascii="Tahoma" w:hAnsi="Tahoma"/>
          <w:color w:val="000000"/>
          <w:sz w:val="22"/>
        </w:rPr>
        <w:t>;</w:t>
      </w:r>
    </w:p>
    <w:p w:rsidR="0041298D" w:rsidRPr="00DC4549" w:rsidRDefault="009D170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 xml:space="preserve">kandidaadil on Euroopa Liidu liikmesriigi või Norra, Islandi või Liechtensteini </w:t>
      </w:r>
      <w:r w:rsidRPr="00DC4549">
        <w:rPr>
          <w:rFonts w:ascii="Tahoma" w:hAnsi="Tahoma"/>
          <w:color w:val="000000"/>
          <w:sz w:val="22"/>
        </w:rPr>
        <w:t>kodakondsus;</w:t>
      </w:r>
    </w:p>
    <w:p w:rsidR="0041298D" w:rsidRPr="00DC4549" w:rsidRDefault="009D170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kandidaadil on kõik kodanikuõigused</w:t>
      </w:r>
      <w:r>
        <w:rPr>
          <w:rFonts w:ascii="Tahoma" w:hAnsi="Tahoma"/>
          <w:color w:val="000000"/>
          <w:sz w:val="22"/>
          <w:vertAlign w:val="superscript"/>
        </w:rPr>
        <w:footnoteReference w:id="3"/>
      </w:r>
      <w:r w:rsidRPr="00DC4549">
        <w:rPr>
          <w:rFonts w:ascii="Tahoma" w:hAnsi="Tahoma"/>
          <w:color w:val="000000"/>
          <w:sz w:val="22"/>
        </w:rPr>
        <w:t>;</w:t>
      </w:r>
    </w:p>
    <w:p w:rsidR="0041298D" w:rsidRPr="00DC4549" w:rsidRDefault="009D170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kandidaat on täitnud kõik sõjaväeteenistust reguleerivate seadustega ettenähtud kohustused;</w:t>
      </w:r>
    </w:p>
    <w:p w:rsidR="0041298D" w:rsidRPr="00DC4549" w:rsidRDefault="009D170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kandidaadil on ametikohustuste täitmiseks vajalikud isikuomadused;</w:t>
      </w:r>
    </w:p>
    <w:p w:rsidR="00E6511F" w:rsidRPr="00DC4549" w:rsidRDefault="009D1704" w:rsidP="0041298D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kandidaat on füüsiliselt võimeline oma ametiko</w:t>
      </w:r>
      <w:r w:rsidRPr="00DC4549">
        <w:rPr>
          <w:rFonts w:ascii="Tahoma" w:hAnsi="Tahoma"/>
          <w:color w:val="000000"/>
          <w:sz w:val="22"/>
        </w:rPr>
        <w:t>hustusi täitma.</w:t>
      </w:r>
    </w:p>
    <w:p w:rsidR="00224C0A" w:rsidRPr="00DC4549" w:rsidRDefault="00224C0A" w:rsidP="00880A76">
      <w:pPr>
        <w:pStyle w:val="Heading2"/>
        <w:numPr>
          <w:ilvl w:val="0"/>
          <w:numId w:val="0"/>
        </w:numPr>
        <w:ind w:left="1080" w:hanging="1080"/>
        <w:rPr>
          <w:rFonts w:ascii="Tahoma" w:hAnsi="Tahoma" w:cs="Tahoma"/>
        </w:rPr>
      </w:pPr>
    </w:p>
    <w:p w:rsidR="00880A76" w:rsidRPr="00DC4549" w:rsidRDefault="009D1704" w:rsidP="00357651">
      <w:pPr>
        <w:pStyle w:val="Heading2"/>
        <w:numPr>
          <w:ilvl w:val="0"/>
          <w:numId w:val="5"/>
        </w:numPr>
        <w:tabs>
          <w:tab w:val="clear" w:pos="840"/>
        </w:tabs>
        <w:ind w:left="426" w:hanging="426"/>
        <w:rPr>
          <w:rFonts w:ascii="Tahoma" w:hAnsi="Tahoma" w:cs="Tahoma"/>
        </w:rPr>
      </w:pPr>
      <w:r w:rsidRPr="00DC4549">
        <w:rPr>
          <w:rFonts w:ascii="Tahoma" w:hAnsi="Tahoma"/>
        </w:rPr>
        <w:t>Valikukriteeriumid</w:t>
      </w:r>
    </w:p>
    <w:p w:rsidR="00880A76" w:rsidRPr="00DC4549" w:rsidRDefault="009D1704" w:rsidP="00880A76">
      <w:pPr>
        <w:autoSpaceDE w:val="0"/>
        <w:autoSpaceDN w:val="0"/>
        <w:adjustRightInd w:val="0"/>
        <w:rPr>
          <w:rFonts w:ascii="Tahoma" w:hAnsi="Tahoma"/>
          <w:color w:val="000000"/>
          <w:sz w:val="22"/>
        </w:rPr>
      </w:pPr>
      <w:r w:rsidRPr="00DC4549">
        <w:rPr>
          <w:rFonts w:ascii="Tahoma" w:hAnsi="Tahoma"/>
          <w:color w:val="000000"/>
          <w:sz w:val="22"/>
        </w:rPr>
        <w:t xml:space="preserve">Sellele ametikohale kvalifitseerumiseks oleme kehtestanud töökogemuse/teadmiste ja isikuomaduste/suhtlemisoskuse </w:t>
      </w:r>
      <w:r w:rsidRPr="00DC4549">
        <w:rPr>
          <w:rFonts w:ascii="Tahoma" w:hAnsi="Tahoma"/>
          <w:b/>
          <w:color w:val="000000"/>
          <w:sz w:val="22"/>
        </w:rPr>
        <w:t>põhikriteeriumid</w:t>
      </w:r>
      <w:r w:rsidRPr="00DC4549">
        <w:rPr>
          <w:rFonts w:ascii="Tahoma" w:hAnsi="Tahoma"/>
          <w:color w:val="000000"/>
          <w:sz w:val="22"/>
        </w:rPr>
        <w:t>.</w:t>
      </w:r>
    </w:p>
    <w:p w:rsidR="00880A76" w:rsidRPr="00DC4549" w:rsidRDefault="009D1704" w:rsidP="00880A76">
      <w:pPr>
        <w:autoSpaceDE w:val="0"/>
        <w:autoSpaceDN w:val="0"/>
        <w:adjustRightInd w:val="0"/>
        <w:spacing w:before="240" w:after="120"/>
        <w:rPr>
          <w:rFonts w:ascii="Tahoma" w:hAnsi="Tahoma"/>
          <w:i/>
          <w:color w:val="000000"/>
          <w:sz w:val="22"/>
        </w:rPr>
      </w:pPr>
      <w:r w:rsidRPr="00DC4549">
        <w:rPr>
          <w:rFonts w:ascii="Tahoma" w:hAnsi="Tahoma"/>
          <w:i/>
          <w:color w:val="000000"/>
          <w:sz w:val="22"/>
        </w:rPr>
        <w:t>Töökogemus/teadmised:</w:t>
      </w:r>
    </w:p>
    <w:p w:rsidR="00B57790" w:rsidRPr="00DC4549" w:rsidRDefault="009D1704" w:rsidP="00B57790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 xml:space="preserve">vähemalt kolmeaastane töökogemus (pärast diplomi saamist) </w:t>
      </w:r>
      <w:r w:rsidRPr="00DC4549">
        <w:rPr>
          <w:rFonts w:ascii="Tahoma" w:hAnsi="Tahoma"/>
          <w:color w:val="000000"/>
          <w:sz w:val="22"/>
        </w:rPr>
        <w:t>ametikohtadel, mis on seotud ametikoha kirjelduses nimetatud töökohustustega;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finantsmenetluste ja -eeskirjade kohaldamise kogemus;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finantstehingute töötlemise kogemus;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Exceli, raamatupidamis- ja finantstarkvara kasutamise hea oskus;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väga hea inglise keele</w:t>
      </w:r>
      <w:r w:rsidRPr="00DC4549">
        <w:rPr>
          <w:rFonts w:ascii="Tahoma" w:hAnsi="Tahoma"/>
          <w:color w:val="000000"/>
          <w:sz w:val="22"/>
        </w:rPr>
        <w:t xml:space="preserve"> oskus kõnes ja kirjas.</w:t>
      </w:r>
    </w:p>
    <w:p w:rsidR="00880A76" w:rsidRPr="00DC4549" w:rsidRDefault="009D1704" w:rsidP="00880A76">
      <w:pPr>
        <w:spacing w:before="240" w:after="120"/>
        <w:rPr>
          <w:rFonts w:ascii="Tahoma" w:hAnsi="Tahoma"/>
          <w:i/>
          <w:color w:val="000000"/>
          <w:sz w:val="22"/>
        </w:rPr>
      </w:pPr>
      <w:r w:rsidRPr="00DC4549">
        <w:rPr>
          <w:rFonts w:ascii="Tahoma" w:hAnsi="Tahoma"/>
          <w:i/>
          <w:color w:val="000000"/>
          <w:sz w:val="22"/>
        </w:rPr>
        <w:t>Isikuomadused/suhtlusoskus:</w:t>
      </w:r>
    </w:p>
    <w:p w:rsidR="003C3DD1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kvaliteedikesksus ja teenistusvalmidus;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suurepärane suhtlemisoskus;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kvaliteedikesksus, täpsus ja üksikasjade märkamise oskus;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suurepärane arvandmetest kokkuvõtte tegemise oskus;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kvaliteetse teenuse osutam</w:t>
      </w:r>
      <w:r w:rsidRPr="00DC4549">
        <w:rPr>
          <w:rFonts w:ascii="Tahoma" w:hAnsi="Tahoma"/>
          <w:color w:val="000000"/>
          <w:sz w:val="22"/>
        </w:rPr>
        <w:t>ise oskus;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väga hea suhtlemisoskus ja hea meeskonnatöö oskus;</w:t>
      </w:r>
    </w:p>
    <w:p w:rsidR="00224C0A" w:rsidRPr="00DC4549" w:rsidRDefault="009D1704" w:rsidP="00224C0A">
      <w:pPr>
        <w:pStyle w:val="ListBullet1"/>
        <w:spacing w:after="12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võime töötada pingelises keskkonnas ja lühikeste tähtaegadega.</w:t>
      </w:r>
    </w:p>
    <w:p w:rsidR="00880A76" w:rsidRPr="00DC4549" w:rsidRDefault="009D1704" w:rsidP="00C82970">
      <w:pPr>
        <w:spacing w:before="240" w:after="120"/>
        <w:rPr>
          <w:rFonts w:ascii="Tahoma" w:hAnsi="Tahoma"/>
          <w:i/>
          <w:color w:val="000000"/>
          <w:sz w:val="22"/>
        </w:rPr>
      </w:pPr>
      <w:r w:rsidRPr="00DC4549">
        <w:rPr>
          <w:rFonts w:ascii="Tahoma" w:hAnsi="Tahoma"/>
          <w:i/>
          <w:color w:val="000000"/>
          <w:sz w:val="22"/>
        </w:rPr>
        <w:t>Samuti oleme määratlenud kogemused ja oskused, mis tulevad sellel ametikohal kasuks. Need on järgmised:</w:t>
      </w:r>
    </w:p>
    <w:p w:rsidR="00224C0A" w:rsidRPr="00DC4549" w:rsidRDefault="009D1704" w:rsidP="00224C0A">
      <w:pPr>
        <w:pStyle w:val="ListBullet1"/>
        <w:numPr>
          <w:ilvl w:val="0"/>
          <w:numId w:val="28"/>
        </w:numPr>
        <w:spacing w:after="120"/>
        <w:rPr>
          <w:rFonts w:ascii="Tahoma" w:hAnsi="Tahoma" w:cs="Tahoma"/>
          <w:sz w:val="22"/>
          <w:szCs w:val="22"/>
        </w:rPr>
      </w:pPr>
      <w:r w:rsidRPr="00DC4549">
        <w:rPr>
          <w:rFonts w:ascii="Tahoma" w:hAnsi="Tahoma"/>
          <w:sz w:val="22"/>
        </w:rPr>
        <w:t>finants- ja raamatupidamisa</w:t>
      </w:r>
      <w:r w:rsidRPr="00DC4549">
        <w:rPr>
          <w:rFonts w:ascii="Tahoma" w:hAnsi="Tahoma"/>
          <w:sz w:val="22"/>
        </w:rPr>
        <w:t>lane väljaõpe.</w:t>
      </w:r>
    </w:p>
    <w:p w:rsidR="00C82970" w:rsidRPr="00DC4549" w:rsidRDefault="00C82970" w:rsidP="00C82970">
      <w:pPr>
        <w:spacing w:after="120"/>
        <w:ind w:left="720"/>
        <w:rPr>
          <w:rFonts w:ascii="Tahoma" w:hAnsi="Tahoma" w:cs="Tahoma"/>
          <w:sz w:val="22"/>
          <w:szCs w:val="22"/>
        </w:rPr>
      </w:pPr>
    </w:p>
    <w:p w:rsidR="001336A2" w:rsidRPr="00DC4549" w:rsidRDefault="009D1704" w:rsidP="001336A2">
      <w:pPr>
        <w:spacing w:after="120"/>
        <w:rPr>
          <w:rFonts w:ascii="Tahoma" w:hAnsi="Tahoma" w:cs="Tahoma"/>
          <w:sz w:val="22"/>
          <w:szCs w:val="22"/>
        </w:rPr>
      </w:pPr>
      <w:r w:rsidRPr="00DC4549">
        <w:rPr>
          <w:rFonts w:ascii="Tahoma" w:hAnsi="Tahoma"/>
          <w:sz w:val="22"/>
        </w:rPr>
        <w:t>Olenevalt avalduste arvust võib valikukomisjon kohaldada eespool nimetatud valikukriteeriumide piires rangemaid nõudeid või kohaldada loetletud kasuks tulevaid kriteeriume.</w:t>
      </w:r>
    </w:p>
    <w:p w:rsidR="005D23DC" w:rsidRPr="00DC4549" w:rsidRDefault="009D1704" w:rsidP="005D23DC">
      <w:pPr>
        <w:pStyle w:val="Default"/>
        <w:spacing w:before="240" w:after="240"/>
        <w:jc w:val="both"/>
        <w:rPr>
          <w:rFonts w:ascii="Tahoma" w:hAnsi="Tahoma" w:cs="Tahoma"/>
          <w:b/>
          <w:color w:val="69AE23"/>
          <w:sz w:val="28"/>
          <w:szCs w:val="28"/>
        </w:rPr>
      </w:pPr>
      <w:r w:rsidRPr="00DC4549">
        <w:rPr>
          <w:rFonts w:ascii="Tahoma" w:hAnsi="Tahoma"/>
          <w:b/>
          <w:color w:val="69AE23"/>
          <w:sz w:val="28"/>
        </w:rPr>
        <w:t>Töölevõtmine ja teenistustingimused</w:t>
      </w:r>
    </w:p>
    <w:p w:rsidR="0041298D" w:rsidRPr="00DC4549" w:rsidRDefault="009D1704" w:rsidP="0041298D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DC4549">
        <w:rPr>
          <w:rFonts w:ascii="Tahoma" w:hAnsi="Tahoma"/>
          <w:sz w:val="22"/>
        </w:rPr>
        <w:t xml:space="preserve">Töötaja võetakse tööle </w:t>
      </w:r>
      <w:r w:rsidRPr="00DC4549">
        <w:rPr>
          <w:rFonts w:ascii="Tahoma" w:hAnsi="Tahoma"/>
          <w:sz w:val="22"/>
        </w:rPr>
        <w:t>lõppnimekirja alusel, mille valikukomisjon esitab direktorile. Valikukomisjoni ettepanek koostatakse käesoleva vaba ametikoha teate alusel. Kandidaatidelt võidakse nõuda kirjalike testide tegemist.</w:t>
      </w:r>
      <w:r w:rsidRPr="00DC4549">
        <w:rPr>
          <w:rFonts w:ascii="Tahoma" w:hAnsi="Tahoma"/>
        </w:rPr>
        <w:t xml:space="preserve"> </w:t>
      </w:r>
      <w:r w:rsidRPr="00DC4549">
        <w:rPr>
          <w:rFonts w:ascii="Tahoma" w:hAnsi="Tahoma"/>
          <w:sz w:val="22"/>
        </w:rPr>
        <w:t>Kandidaadid peaksid arvestama, et ettepanek võidakse avali</w:t>
      </w:r>
      <w:r w:rsidRPr="00DC4549">
        <w:rPr>
          <w:rFonts w:ascii="Tahoma" w:hAnsi="Tahoma"/>
          <w:sz w:val="22"/>
        </w:rPr>
        <w:t>kustada ja lõppnimekirja kandmine ei taga töölevõtmist. Kandidaatide lõppnimekiri koostatakse pärast avalikku valikumenetlust.</w:t>
      </w:r>
    </w:p>
    <w:p w:rsidR="0041298D" w:rsidRPr="00DC4549" w:rsidRDefault="009D1704" w:rsidP="00855DF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DC4549">
        <w:rPr>
          <w:rFonts w:ascii="Tahoma" w:hAnsi="Tahoma"/>
          <w:sz w:val="22"/>
        </w:rPr>
        <w:t>Edukas kandidaat võetakse tööle lepingulise töötajana Euroopa ühenduste muude teenistujate teenistustingimuste artikli 3 punkti a</w:t>
      </w:r>
      <w:r w:rsidRPr="00DC4549">
        <w:rPr>
          <w:rFonts w:ascii="Tahoma" w:hAnsi="Tahoma"/>
          <w:sz w:val="22"/>
        </w:rPr>
        <w:t xml:space="preserve"> alusel viieks aastaks. Töölepingut võidakse uuendada. Töötaja nimetatakse ametisse </w:t>
      </w:r>
      <w:r w:rsidRPr="00DC4549">
        <w:rPr>
          <w:rFonts w:ascii="Tahoma" w:hAnsi="Tahoma"/>
          <w:b/>
          <w:sz w:val="22"/>
        </w:rPr>
        <w:t>III tegevusüksusesse</w:t>
      </w:r>
      <w:r w:rsidRPr="00DC4549">
        <w:rPr>
          <w:rFonts w:ascii="Tahoma" w:hAnsi="Tahoma"/>
          <w:sz w:val="22"/>
        </w:rPr>
        <w:t>.</w:t>
      </w:r>
      <w:r w:rsidRPr="00DC4549">
        <w:rPr>
          <w:rFonts w:ascii="Tahoma" w:hAnsi="Tahoma"/>
          <w:color w:val="FF0000"/>
          <w:sz w:val="22"/>
        </w:rPr>
        <w:t xml:space="preserve"> </w:t>
      </w:r>
      <w:r w:rsidRPr="00DC4549">
        <w:rPr>
          <w:rFonts w:ascii="Tahoma" w:hAnsi="Tahoma"/>
          <w:sz w:val="22"/>
        </w:rPr>
        <w:t>Kandideerijatel tuleb arvestada Euroopa Liidu personalieeskirjade nõudega, et kõik uued töötajad peavad edukalt läbima katseaja.</w:t>
      </w:r>
    </w:p>
    <w:p w:rsidR="0041298D" w:rsidRPr="00DC4549" w:rsidRDefault="009D1704" w:rsidP="0041298D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Lepingu- ja töötingim</w:t>
      </w:r>
      <w:r w:rsidRPr="00DC4549">
        <w:rPr>
          <w:rFonts w:ascii="Tahoma" w:hAnsi="Tahoma"/>
          <w:color w:val="000000"/>
          <w:sz w:val="22"/>
        </w:rPr>
        <w:t>uste lisateave on Euroopa ühenduste muude teenistujate teenistustingimustes aadressil:</w:t>
      </w:r>
    </w:p>
    <w:p w:rsidR="00626750" w:rsidRPr="00DC4549" w:rsidRDefault="009D1704" w:rsidP="00626750">
      <w:pPr>
        <w:autoSpaceDE w:val="0"/>
        <w:autoSpaceDN w:val="0"/>
        <w:adjustRightInd w:val="0"/>
        <w:rPr>
          <w:rStyle w:val="Hyperlink"/>
          <w:rFonts w:ascii="Tahoma" w:hAnsi="Tahoma" w:cs="Tahoma"/>
          <w:sz w:val="22"/>
          <w:szCs w:val="22"/>
        </w:rPr>
      </w:pPr>
      <w:hyperlink r:id="rId10" w:history="1">
        <w:r w:rsidR="002A1082" w:rsidRPr="00DC4549">
          <w:rPr>
            <w:rStyle w:val="Hyperlink"/>
            <w:rFonts w:ascii="Tahoma" w:hAnsi="Tahoma"/>
            <w:sz w:val="22"/>
          </w:rPr>
          <w:t>http://ecdc.europa.eu/en/aboutus/jobs/Documents/Staff_Regulations_2014.pdf</w:t>
        </w:r>
      </w:hyperlink>
      <w:r w:rsidR="002A1082" w:rsidRPr="00DC4549">
        <w:t>.</w:t>
      </w:r>
    </w:p>
    <w:p w:rsidR="0041298D" w:rsidRPr="00DC4549" w:rsidRDefault="009D1704" w:rsidP="0041298D">
      <w:pPr>
        <w:rPr>
          <w:rFonts w:ascii="Tahoma" w:hAnsi="Tahoma" w:cs="Tahoma"/>
          <w:sz w:val="22"/>
          <w:szCs w:val="22"/>
        </w:rPr>
      </w:pPr>
      <w:r w:rsidRPr="00DC4549">
        <w:rPr>
          <w:rFonts w:ascii="Tahoma" w:hAnsi="Tahoma"/>
          <w:sz w:val="22"/>
        </w:rPr>
        <w:t>Töökoht asub keskuse tegevuskohas Stockholmis.</w:t>
      </w:r>
    </w:p>
    <w:p w:rsidR="005D23DC" w:rsidRPr="00DC4549" w:rsidRDefault="009D1704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DC4549">
        <w:rPr>
          <w:rFonts w:ascii="Tahoma" w:hAnsi="Tahoma"/>
          <w:b/>
          <w:color w:val="69AE23"/>
          <w:sz w:val="28"/>
        </w:rPr>
        <w:t>Reservnimekiri</w:t>
      </w:r>
    </w:p>
    <w:p w:rsidR="0098219F" w:rsidRPr="00DC4549" w:rsidRDefault="009D1704" w:rsidP="0098219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DC4549">
        <w:rPr>
          <w:rFonts w:ascii="Tahoma" w:hAnsi="Tahoma"/>
          <w:sz w:val="22"/>
        </w:rPr>
        <w:t xml:space="preserve">Kandidaatidest võidakse koostada reservnimekiri, mida kasutatakse, kui tekib samalaadne vaba ametikoht. Nimekiri kehtib avalduste esitamise aasta 31. detsembrini ja seda tähtaega võidakse </w:t>
      </w:r>
      <w:r w:rsidRPr="00DC4549">
        <w:rPr>
          <w:rFonts w:ascii="Tahoma" w:hAnsi="Tahoma"/>
          <w:sz w:val="22"/>
        </w:rPr>
        <w:t>pikendada.</w:t>
      </w:r>
    </w:p>
    <w:p w:rsidR="005D23DC" w:rsidRPr="00DC4549" w:rsidRDefault="009D1704" w:rsidP="005D23DC">
      <w:pPr>
        <w:autoSpaceDE w:val="0"/>
        <w:autoSpaceDN w:val="0"/>
        <w:adjustRightInd w:val="0"/>
        <w:rPr>
          <w:rFonts w:ascii="Tahoma" w:hAnsi="Tahoma" w:cs="Tahoma"/>
          <w:b/>
          <w:bCs/>
          <w:color w:val="69AE23"/>
          <w:sz w:val="28"/>
          <w:szCs w:val="28"/>
        </w:rPr>
      </w:pPr>
      <w:r w:rsidRPr="00DC4549">
        <w:rPr>
          <w:rFonts w:ascii="Tahoma" w:hAnsi="Tahoma"/>
          <w:b/>
          <w:color w:val="69AE23"/>
          <w:sz w:val="28"/>
        </w:rPr>
        <w:t>Avalduste esitamine</w:t>
      </w:r>
    </w:p>
    <w:p w:rsidR="00B768AB" w:rsidRPr="00DC4549" w:rsidRDefault="009D1704" w:rsidP="00B768AB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DC4549">
        <w:rPr>
          <w:rFonts w:ascii="Tahoma" w:hAnsi="Tahoma"/>
          <w:b/>
          <w:color w:val="000000"/>
          <w:sz w:val="22"/>
        </w:rPr>
        <w:t xml:space="preserve">Kandideerimiseks saatke täidetud avaldus e-posti aadressil </w:t>
      </w:r>
      <w:hyperlink r:id="rId11" w:history="1">
        <w:r w:rsidRPr="00DC4549">
          <w:rPr>
            <w:rStyle w:val="Hyperlink"/>
            <w:rFonts w:ascii="Tahoma" w:hAnsi="Tahoma"/>
            <w:b/>
            <w:sz w:val="22"/>
          </w:rPr>
          <w:t>Recruitment@ecdc.europa.eu</w:t>
        </w:r>
      </w:hyperlink>
      <w:r w:rsidRPr="00DC4549">
        <w:rPr>
          <w:rFonts w:ascii="Tahoma" w:hAnsi="Tahoma"/>
          <w:b/>
          <w:color w:val="000000"/>
          <w:sz w:val="22"/>
        </w:rPr>
        <w:t>, märkides e-kirja teemareale selgesti vaba töökoha viitenumbri ja oma perekonnanime.</w:t>
      </w:r>
    </w:p>
    <w:p w:rsidR="00B80457" w:rsidRPr="00DC4549" w:rsidRDefault="009D1704" w:rsidP="00B80457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</w:rPr>
      </w:pPr>
      <w:r w:rsidRPr="00DC4549">
        <w:rPr>
          <w:rFonts w:ascii="Tahoma" w:hAnsi="Tahoma"/>
          <w:b/>
          <w:color w:val="000000"/>
          <w:sz w:val="22"/>
        </w:rPr>
        <w:t>Aval</w:t>
      </w:r>
      <w:r w:rsidRPr="00DC4549">
        <w:rPr>
          <w:rFonts w:ascii="Tahoma" w:hAnsi="Tahoma"/>
          <w:b/>
          <w:color w:val="000000"/>
          <w:sz w:val="22"/>
        </w:rPr>
        <w:t>dus on kehtiv, kui avaldusvormi kõik kohustuslikud väljad on täidetud. Avaldus tuleb esitada Wordi või PDF-vormingus ja eelistatavalt inglise keeles.</w:t>
      </w:r>
      <w:r>
        <w:rPr>
          <w:rStyle w:val="FootnoteReference"/>
          <w:rFonts w:ascii="Tahoma" w:hAnsi="Tahoma"/>
          <w:b/>
          <w:color w:val="000000"/>
          <w:sz w:val="22"/>
        </w:rPr>
        <w:footnoteReference w:id="4"/>
      </w:r>
      <w:r w:rsidRPr="00DC4549">
        <w:rPr>
          <w:rFonts w:ascii="Tahoma" w:hAnsi="Tahoma"/>
          <w:b/>
          <w:color w:val="000000"/>
          <w:sz w:val="22"/>
        </w:rPr>
        <w:t xml:space="preserve"> Puudulikult täidetud avaldus tunnistatakse kehtetuks.</w:t>
      </w:r>
    </w:p>
    <w:p w:rsidR="00B768AB" w:rsidRPr="00DC4549" w:rsidRDefault="009D1704" w:rsidP="00B768AB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2"/>
          <w:szCs w:val="22"/>
        </w:rPr>
      </w:pPr>
      <w:r w:rsidRPr="00DC4549">
        <w:rPr>
          <w:rFonts w:ascii="Tahoma" w:hAnsi="Tahoma"/>
          <w:b/>
          <w:color w:val="000000"/>
          <w:sz w:val="22"/>
        </w:rPr>
        <w:t>ECDC avaldusvormi leiab meie veebisaidilt aadressil</w:t>
      </w:r>
    </w:p>
    <w:p w:rsidR="009A2309" w:rsidRPr="00DC4549" w:rsidRDefault="009D1704" w:rsidP="00946693">
      <w:p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</w:rPr>
      </w:pPr>
      <w:hyperlink r:id="rId12" w:history="1">
        <w:r w:rsidR="002A1082" w:rsidRPr="00DC4549">
          <w:rPr>
            <w:rStyle w:val="Hyperlink"/>
            <w:rFonts w:ascii="Tahoma" w:hAnsi="Tahoma"/>
            <w:b/>
            <w:sz w:val="22"/>
          </w:rPr>
          <w:t>https://ecdc.europa.eu/en/about-us/work-us/recruitment-process</w:t>
        </w:r>
      </w:hyperlink>
    </w:p>
    <w:p w:rsidR="00946693" w:rsidRPr="00DC4549" w:rsidRDefault="009D1704" w:rsidP="00946693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DC4549">
        <w:rPr>
          <w:rFonts w:ascii="Tahoma" w:hAnsi="Tahoma"/>
          <w:sz w:val="22"/>
        </w:rPr>
        <w:lastRenderedPageBreak/>
        <w:t xml:space="preserve">Avalduste esitamise tähtpäev, lisateave valikumenetluse seisu kohta ja oluline teave värbamismenetluse kohta on </w:t>
      </w:r>
      <w:r w:rsidRPr="00DC4549">
        <w:rPr>
          <w:rFonts w:ascii="Tahoma" w:hAnsi="Tahoma"/>
          <w:sz w:val="22"/>
        </w:rPr>
        <w:t>avaldatud meie veebisaidil ja sellega saab tutvuda eespool esitatud lingi kaudu.</w:t>
      </w:r>
    </w:p>
    <w:p w:rsidR="00B768AB" w:rsidRPr="00DC4549" w:rsidRDefault="009D1704" w:rsidP="00B768AB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22"/>
          <w:szCs w:val="22"/>
        </w:rPr>
      </w:pPr>
      <w:r w:rsidRPr="00DC4549">
        <w:rPr>
          <w:rFonts w:ascii="Tahoma" w:hAnsi="Tahoma"/>
          <w:color w:val="000000"/>
          <w:sz w:val="22"/>
        </w:rPr>
        <w:t>Saabuvate avalduste arvukuse tõttu teavitatakse üksnes kandidaate, kes kutsutakse töövestlusele.</w:t>
      </w:r>
    </w:p>
    <w:sectPr w:rsidR="00B768AB" w:rsidRPr="00DC4549" w:rsidSect="006F3759">
      <w:footerReference w:type="default" r:id="rId13"/>
      <w:headerReference w:type="first" r:id="rId14"/>
      <w:pgSz w:w="11907" w:h="16839" w:code="9"/>
      <w:pgMar w:top="1247" w:right="1418" w:bottom="1418" w:left="1247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1704">
      <w:pPr>
        <w:spacing w:after="0"/>
      </w:pPr>
      <w:r>
        <w:separator/>
      </w:r>
    </w:p>
  </w:endnote>
  <w:endnote w:type="continuationSeparator" w:id="0">
    <w:p w:rsidR="00000000" w:rsidRDefault="009D17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DC4549" w:rsidRDefault="009D1704">
    <w:pPr>
      <w:pStyle w:val="Footer"/>
      <w:framePr w:wrap="around" w:vAnchor="text" w:hAnchor="margin" w:xAlign="center" w:y="1"/>
      <w:rPr>
        <w:rStyle w:val="PageNumber"/>
      </w:rPr>
    </w:pPr>
    <w:r w:rsidRPr="00DC4549">
      <w:rPr>
        <w:rStyle w:val="PageNumber"/>
      </w:rPr>
      <w:fldChar w:fldCharType="begin"/>
    </w:r>
    <w:r w:rsidRPr="00DC4549">
      <w:rPr>
        <w:rStyle w:val="PageNumber"/>
      </w:rPr>
      <w:instrText xml:space="preserve">PAGE  </w:instrText>
    </w:r>
    <w:r w:rsidRPr="00DC4549">
      <w:rPr>
        <w:rStyle w:val="PageNumber"/>
      </w:rPr>
      <w:fldChar w:fldCharType="separate"/>
    </w:r>
    <w:r>
      <w:rPr>
        <w:rStyle w:val="PageNumber"/>
        <w:noProof/>
      </w:rPr>
      <w:t>1</w:t>
    </w:r>
    <w:r w:rsidRPr="00DC4549">
      <w:rPr>
        <w:rStyle w:val="PageNumber"/>
      </w:rPr>
      <w:fldChar w:fldCharType="end"/>
    </w:r>
  </w:p>
  <w:p w:rsidR="00682C0C" w:rsidRPr="00DC4549" w:rsidRDefault="00682C0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1C6" w:rsidRPr="00DC4549" w:rsidRDefault="009D1704">
      <w:r w:rsidRPr="00DC4549">
        <w:separator/>
      </w:r>
    </w:p>
  </w:footnote>
  <w:footnote w:type="continuationSeparator" w:id="0">
    <w:p w:rsidR="00CC51C6" w:rsidRPr="00DC4549" w:rsidRDefault="009D1704">
      <w:r w:rsidRPr="00DC4549">
        <w:continuationSeparator/>
      </w:r>
    </w:p>
  </w:footnote>
  <w:footnote w:id="1">
    <w:p w:rsidR="00D732F8" w:rsidRPr="00F40F62" w:rsidRDefault="009D1704" w:rsidP="00D732F8">
      <w:pPr>
        <w:autoSpaceDE w:val="0"/>
        <w:autoSpaceDN w:val="0"/>
        <w:adjustRightInd w:val="0"/>
        <w:rPr>
          <w:rFonts w:ascii="Tahoma" w:hAnsi="Tahoma" w:cs="Tahoma"/>
          <w:sz w:val="20"/>
          <w:lang w:val="en-US"/>
        </w:rPr>
      </w:pPr>
      <w:r w:rsidRPr="00F40F62">
        <w:rPr>
          <w:rStyle w:val="FootnoteReference"/>
          <w:rFonts w:ascii="Tahoma" w:hAnsi="Tahoma" w:cs="Tahoma"/>
        </w:rPr>
        <w:footnoteRef/>
      </w:r>
      <w:r w:rsidRPr="00F40F62">
        <w:rPr>
          <w:rFonts w:ascii="Tahoma" w:hAnsi="Tahoma" w:cs="Tahoma"/>
          <w:vertAlign w:val="superscript"/>
        </w:rPr>
        <w:t xml:space="preserve"> </w:t>
      </w:r>
      <w:r w:rsidRPr="00F40F62">
        <w:rPr>
          <w:rFonts w:ascii="Tahoma" w:hAnsi="Tahoma" w:cs="Tahoma"/>
          <w:sz w:val="20"/>
        </w:rPr>
        <w:t>Arvestatakse ainult diplomeid ja tunnistusi, mis on antud Euroopa Liidu liikmesriikides või mille kohta on nende liikmesriikide ametiasutused väljastanud samaväärsuse tõendid.</w:t>
      </w:r>
    </w:p>
  </w:footnote>
  <w:footnote w:id="2">
    <w:p w:rsidR="00682C0C" w:rsidRPr="00F40F62" w:rsidRDefault="009D1704" w:rsidP="00310767">
      <w:pPr>
        <w:autoSpaceDE w:val="0"/>
        <w:autoSpaceDN w:val="0"/>
        <w:adjustRightInd w:val="0"/>
        <w:rPr>
          <w:rFonts w:ascii="Tahoma" w:hAnsi="Tahoma" w:cs="Tahoma"/>
        </w:rPr>
      </w:pPr>
      <w:r w:rsidRPr="00F40F62">
        <w:rPr>
          <w:rStyle w:val="FootnoteReference"/>
          <w:rFonts w:ascii="Tahoma" w:hAnsi="Tahoma" w:cs="Tahoma"/>
        </w:rPr>
        <w:footnoteRef/>
      </w:r>
      <w:r w:rsidRPr="00F40F62">
        <w:rPr>
          <w:rStyle w:val="FootnoteReference"/>
          <w:rFonts w:ascii="Tahoma" w:hAnsi="Tahoma" w:cs="Tahoma"/>
        </w:rPr>
        <w:t xml:space="preserve"> </w:t>
      </w:r>
      <w:r w:rsidRPr="00F40F62">
        <w:rPr>
          <w:rFonts w:ascii="Tahoma" w:hAnsi="Tahoma" w:cs="Tahoma"/>
          <w:sz w:val="20"/>
        </w:rPr>
        <w:t xml:space="preserve">Iga-aastasele edutamisele kvalifitseerumiseks peavad töötajad </w:t>
      </w:r>
      <w:r w:rsidRPr="00F40F62">
        <w:rPr>
          <w:rFonts w:ascii="Tahoma" w:hAnsi="Tahoma" w:cs="Tahoma"/>
          <w:sz w:val="20"/>
        </w:rPr>
        <w:t>oskama ka kolmandat Euroopa Liidu keelt töökeele tasemel, nagu on kirjeldatud kohaldatavates personalieeskirjades ja rakenduseeskirjades.</w:t>
      </w:r>
    </w:p>
  </w:footnote>
  <w:footnote w:id="3">
    <w:p w:rsidR="00682C0C" w:rsidRPr="00F40F62" w:rsidRDefault="009D1704" w:rsidP="0041298D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 w:rsidRPr="00F40F62">
        <w:rPr>
          <w:rStyle w:val="FootnoteReference"/>
          <w:rFonts w:ascii="Tahoma" w:hAnsi="Tahoma" w:cs="Tahoma"/>
          <w:sz w:val="20"/>
        </w:rPr>
        <w:footnoteRef/>
      </w:r>
      <w:r w:rsidRPr="00F40F62">
        <w:rPr>
          <w:rFonts w:ascii="Tahoma" w:hAnsi="Tahoma" w:cs="Tahoma"/>
          <w:sz w:val="20"/>
        </w:rPr>
        <w:t xml:space="preserve"> Enne ametisse nimetamist tuleb valituks osutunud kandidaadil esitada enda kohta väljavõte karistusregistrist.</w:t>
      </w:r>
    </w:p>
  </w:footnote>
  <w:footnote w:id="4">
    <w:p w:rsidR="00B80457" w:rsidRPr="00F40F62" w:rsidRDefault="009D1704" w:rsidP="00B80457">
      <w:pPr>
        <w:pStyle w:val="FootnoteText"/>
        <w:ind w:left="142" w:hanging="142"/>
        <w:rPr>
          <w:rFonts w:cs="Tahoma"/>
        </w:rPr>
      </w:pPr>
      <w:r w:rsidRPr="00F40F62">
        <w:rPr>
          <w:rStyle w:val="FootnoteReference"/>
          <w:rFonts w:cs="Tahoma"/>
        </w:rPr>
        <w:footnoteRef/>
      </w:r>
      <w:r w:rsidRPr="00F40F62">
        <w:rPr>
          <w:rFonts w:cs="Tahoma"/>
        </w:rPr>
        <w:t xml:space="preserve"> See </w:t>
      </w:r>
      <w:r w:rsidRPr="00F40F62">
        <w:rPr>
          <w:rFonts w:cs="Tahoma"/>
        </w:rPr>
        <w:t>vaba ametikoha teade on tõlgitud ingliskeelsest originaalist kõigisse Euroopa Liidu 24 ametlikku keelde. Et keskuse igapäevane töökeel on üldiselt inglise keel, eelistab ECDC saada avaldusi inglise keeles.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0C" w:rsidRPr="00DC4549" w:rsidRDefault="00682C0C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BAC"/>
    <w:multiLevelType w:val="hybridMultilevel"/>
    <w:tmpl w:val="9C142F96"/>
    <w:lvl w:ilvl="0" w:tplc="CB8EA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22B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ECD8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ECF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23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E0F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CD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CECB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40F4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9BE"/>
    <w:multiLevelType w:val="hybridMultilevel"/>
    <w:tmpl w:val="41C0D0EE"/>
    <w:lvl w:ilvl="0" w:tplc="33F21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40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EB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0A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2BE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589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42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097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9A7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2304"/>
    <w:multiLevelType w:val="multilevel"/>
    <w:tmpl w:val="268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245E3"/>
    <w:multiLevelType w:val="hybridMultilevel"/>
    <w:tmpl w:val="C35AD740"/>
    <w:lvl w:ilvl="0" w:tplc="2E7A51D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4470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AB64B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9A60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867FC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7CC81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34D5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2689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AEB7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837760"/>
    <w:multiLevelType w:val="hybridMultilevel"/>
    <w:tmpl w:val="E7983D1E"/>
    <w:lvl w:ilvl="0" w:tplc="4EF215C6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9ACD14E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4C666A74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79A2D10A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E1B6AAEA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6D5E3794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B068FE3A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AC4EAD48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3D94A57C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D2B1515"/>
    <w:multiLevelType w:val="hybridMultilevel"/>
    <w:tmpl w:val="3C20F7D4"/>
    <w:lvl w:ilvl="0" w:tplc="35D6C0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B000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E62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642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CAE1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EEE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0A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64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4EA7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25714"/>
    <w:multiLevelType w:val="hybridMultilevel"/>
    <w:tmpl w:val="4D5C5AFE"/>
    <w:lvl w:ilvl="0" w:tplc="5ACA8E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916EA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3AC0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63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8C4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A3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69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EA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5A0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C995961"/>
    <w:multiLevelType w:val="hybridMultilevel"/>
    <w:tmpl w:val="A3EE5AE6"/>
    <w:lvl w:ilvl="0" w:tplc="23783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C8D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Wingdings" w:hint="default"/>
      </w:rPr>
    </w:lvl>
    <w:lvl w:ilvl="2" w:tplc="1DAA7C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09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2AF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4BC0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25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2285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5B2D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B5A47"/>
    <w:multiLevelType w:val="hybridMultilevel"/>
    <w:tmpl w:val="232A7742"/>
    <w:lvl w:ilvl="0" w:tplc="44D4E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384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6A8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898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64B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4C2D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8B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C894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AA8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56176890"/>
    <w:multiLevelType w:val="hybridMultilevel"/>
    <w:tmpl w:val="754681CA"/>
    <w:lvl w:ilvl="0" w:tplc="DF5A2B4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4A2A63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0C859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81A70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D8D9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E440C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69A78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6F07A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BB283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D11E9A"/>
    <w:multiLevelType w:val="hybridMultilevel"/>
    <w:tmpl w:val="7902B386"/>
    <w:lvl w:ilvl="0" w:tplc="19DC87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8F857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00C0E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6C0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F8584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F3EB9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74C1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A896D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E7C88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12"/>
  </w:num>
  <w:num w:numId="5">
    <w:abstractNumId w:val="4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0"/>
  </w:num>
  <w:num w:numId="15">
    <w:abstractNumId w:val="6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54"/>
    <w:rsid w:val="000003E8"/>
    <w:rsid w:val="00003F23"/>
    <w:rsid w:val="000147A8"/>
    <w:rsid w:val="00021EC1"/>
    <w:rsid w:val="0002394D"/>
    <w:rsid w:val="000305C6"/>
    <w:rsid w:val="000376DF"/>
    <w:rsid w:val="000438E1"/>
    <w:rsid w:val="0004397F"/>
    <w:rsid w:val="000518F7"/>
    <w:rsid w:val="000538C9"/>
    <w:rsid w:val="0005574E"/>
    <w:rsid w:val="00057D28"/>
    <w:rsid w:val="000626BE"/>
    <w:rsid w:val="00063422"/>
    <w:rsid w:val="00065851"/>
    <w:rsid w:val="00066EA6"/>
    <w:rsid w:val="0006745B"/>
    <w:rsid w:val="00074FF3"/>
    <w:rsid w:val="000A0736"/>
    <w:rsid w:val="000A2F1F"/>
    <w:rsid w:val="000A7E84"/>
    <w:rsid w:val="000A7EC9"/>
    <w:rsid w:val="000B1230"/>
    <w:rsid w:val="000C413B"/>
    <w:rsid w:val="000D2CBB"/>
    <w:rsid w:val="000D4547"/>
    <w:rsid w:val="000D60FB"/>
    <w:rsid w:val="000D72F5"/>
    <w:rsid w:val="000E19E0"/>
    <w:rsid w:val="000E1C71"/>
    <w:rsid w:val="000E7E65"/>
    <w:rsid w:val="000F1736"/>
    <w:rsid w:val="000F30ED"/>
    <w:rsid w:val="000F34A9"/>
    <w:rsid w:val="000F3AF7"/>
    <w:rsid w:val="00100B37"/>
    <w:rsid w:val="00106FE7"/>
    <w:rsid w:val="00110BFA"/>
    <w:rsid w:val="001164C0"/>
    <w:rsid w:val="00117C4F"/>
    <w:rsid w:val="00122068"/>
    <w:rsid w:val="0012334C"/>
    <w:rsid w:val="00132469"/>
    <w:rsid w:val="00133150"/>
    <w:rsid w:val="001336A2"/>
    <w:rsid w:val="00141D4E"/>
    <w:rsid w:val="00151786"/>
    <w:rsid w:val="001533AB"/>
    <w:rsid w:val="001548B0"/>
    <w:rsid w:val="001550D2"/>
    <w:rsid w:val="0015776C"/>
    <w:rsid w:val="00160580"/>
    <w:rsid w:val="00171BA2"/>
    <w:rsid w:val="00181E11"/>
    <w:rsid w:val="00183491"/>
    <w:rsid w:val="001843E8"/>
    <w:rsid w:val="00186796"/>
    <w:rsid w:val="001A283E"/>
    <w:rsid w:val="001A4C8F"/>
    <w:rsid w:val="001B587D"/>
    <w:rsid w:val="001B5CAC"/>
    <w:rsid w:val="001B76B0"/>
    <w:rsid w:val="001C060C"/>
    <w:rsid w:val="001D0B80"/>
    <w:rsid w:val="001D1498"/>
    <w:rsid w:val="001D17E1"/>
    <w:rsid w:val="001D2C25"/>
    <w:rsid w:val="001D3F0C"/>
    <w:rsid w:val="001D7036"/>
    <w:rsid w:val="001E3750"/>
    <w:rsid w:val="001E6E56"/>
    <w:rsid w:val="001F0685"/>
    <w:rsid w:val="001F4F80"/>
    <w:rsid w:val="001F50EB"/>
    <w:rsid w:val="00206BD2"/>
    <w:rsid w:val="00206E0A"/>
    <w:rsid w:val="00207991"/>
    <w:rsid w:val="00210BE1"/>
    <w:rsid w:val="00211F81"/>
    <w:rsid w:val="002143FF"/>
    <w:rsid w:val="00215299"/>
    <w:rsid w:val="002205CC"/>
    <w:rsid w:val="00220B17"/>
    <w:rsid w:val="00221B60"/>
    <w:rsid w:val="00223AB5"/>
    <w:rsid w:val="00224C0A"/>
    <w:rsid w:val="00237310"/>
    <w:rsid w:val="00244979"/>
    <w:rsid w:val="00252523"/>
    <w:rsid w:val="0025549B"/>
    <w:rsid w:val="002645C9"/>
    <w:rsid w:val="002677D1"/>
    <w:rsid w:val="0027095E"/>
    <w:rsid w:val="002711EF"/>
    <w:rsid w:val="00276937"/>
    <w:rsid w:val="00277840"/>
    <w:rsid w:val="00282394"/>
    <w:rsid w:val="002855CB"/>
    <w:rsid w:val="00296752"/>
    <w:rsid w:val="002977C5"/>
    <w:rsid w:val="002A1082"/>
    <w:rsid w:val="002A12F0"/>
    <w:rsid w:val="002B1BD6"/>
    <w:rsid w:val="002B2B6D"/>
    <w:rsid w:val="002B3064"/>
    <w:rsid w:val="002B58AC"/>
    <w:rsid w:val="002C4A41"/>
    <w:rsid w:val="002D3B2E"/>
    <w:rsid w:val="002D3C4E"/>
    <w:rsid w:val="002D52B1"/>
    <w:rsid w:val="002E7487"/>
    <w:rsid w:val="002F7861"/>
    <w:rsid w:val="00303E9D"/>
    <w:rsid w:val="0030425A"/>
    <w:rsid w:val="00310767"/>
    <w:rsid w:val="00316D8F"/>
    <w:rsid w:val="00321D5C"/>
    <w:rsid w:val="003250A1"/>
    <w:rsid w:val="00334977"/>
    <w:rsid w:val="003553BC"/>
    <w:rsid w:val="00357651"/>
    <w:rsid w:val="00360670"/>
    <w:rsid w:val="00362C51"/>
    <w:rsid w:val="00363F63"/>
    <w:rsid w:val="00390F06"/>
    <w:rsid w:val="00394729"/>
    <w:rsid w:val="00396F77"/>
    <w:rsid w:val="003A2FB2"/>
    <w:rsid w:val="003A6237"/>
    <w:rsid w:val="003A6D6D"/>
    <w:rsid w:val="003B0F1B"/>
    <w:rsid w:val="003C182F"/>
    <w:rsid w:val="003C3CB3"/>
    <w:rsid w:val="003C3DD1"/>
    <w:rsid w:val="003C65AC"/>
    <w:rsid w:val="003D3445"/>
    <w:rsid w:val="003D4912"/>
    <w:rsid w:val="003D62F5"/>
    <w:rsid w:val="003E05D8"/>
    <w:rsid w:val="003E07F0"/>
    <w:rsid w:val="003E6C58"/>
    <w:rsid w:val="003F2689"/>
    <w:rsid w:val="003F2BE8"/>
    <w:rsid w:val="003F7C76"/>
    <w:rsid w:val="004001FB"/>
    <w:rsid w:val="00400486"/>
    <w:rsid w:val="00400AFB"/>
    <w:rsid w:val="00403E3C"/>
    <w:rsid w:val="00407D45"/>
    <w:rsid w:val="0041298D"/>
    <w:rsid w:val="00413BBD"/>
    <w:rsid w:val="004221C1"/>
    <w:rsid w:val="00423687"/>
    <w:rsid w:val="00430C51"/>
    <w:rsid w:val="00434810"/>
    <w:rsid w:val="00443D0B"/>
    <w:rsid w:val="004442B9"/>
    <w:rsid w:val="0044725F"/>
    <w:rsid w:val="00450991"/>
    <w:rsid w:val="00453FB1"/>
    <w:rsid w:val="0046588C"/>
    <w:rsid w:val="00467325"/>
    <w:rsid w:val="00471B13"/>
    <w:rsid w:val="004735AE"/>
    <w:rsid w:val="0047682C"/>
    <w:rsid w:val="00481111"/>
    <w:rsid w:val="00481DCD"/>
    <w:rsid w:val="0048237D"/>
    <w:rsid w:val="00487A81"/>
    <w:rsid w:val="004B21EA"/>
    <w:rsid w:val="004B317E"/>
    <w:rsid w:val="004B4068"/>
    <w:rsid w:val="004B5DF5"/>
    <w:rsid w:val="004C2AF2"/>
    <w:rsid w:val="004D64CB"/>
    <w:rsid w:val="004E0F71"/>
    <w:rsid w:val="004E17B8"/>
    <w:rsid w:val="004E2159"/>
    <w:rsid w:val="004F082C"/>
    <w:rsid w:val="004F330E"/>
    <w:rsid w:val="004F5D02"/>
    <w:rsid w:val="0050078F"/>
    <w:rsid w:val="0050234A"/>
    <w:rsid w:val="005031E2"/>
    <w:rsid w:val="00505557"/>
    <w:rsid w:val="00507C0A"/>
    <w:rsid w:val="00511D6A"/>
    <w:rsid w:val="0051696A"/>
    <w:rsid w:val="005175C4"/>
    <w:rsid w:val="00525272"/>
    <w:rsid w:val="00525BBD"/>
    <w:rsid w:val="0052727B"/>
    <w:rsid w:val="005349D8"/>
    <w:rsid w:val="00535686"/>
    <w:rsid w:val="0053789D"/>
    <w:rsid w:val="005438EE"/>
    <w:rsid w:val="00545041"/>
    <w:rsid w:val="00555120"/>
    <w:rsid w:val="0055612E"/>
    <w:rsid w:val="0056481E"/>
    <w:rsid w:val="0056650C"/>
    <w:rsid w:val="005808FC"/>
    <w:rsid w:val="00582602"/>
    <w:rsid w:val="00592EDA"/>
    <w:rsid w:val="00596F6C"/>
    <w:rsid w:val="005A00B3"/>
    <w:rsid w:val="005A1DCA"/>
    <w:rsid w:val="005A5518"/>
    <w:rsid w:val="005A694C"/>
    <w:rsid w:val="005B0736"/>
    <w:rsid w:val="005B258E"/>
    <w:rsid w:val="005B33DC"/>
    <w:rsid w:val="005B4167"/>
    <w:rsid w:val="005B65D5"/>
    <w:rsid w:val="005B7E9B"/>
    <w:rsid w:val="005C180E"/>
    <w:rsid w:val="005C33BB"/>
    <w:rsid w:val="005C6ECD"/>
    <w:rsid w:val="005D23DC"/>
    <w:rsid w:val="005D2C22"/>
    <w:rsid w:val="005D773D"/>
    <w:rsid w:val="005D7918"/>
    <w:rsid w:val="005D7E61"/>
    <w:rsid w:val="005F6E99"/>
    <w:rsid w:val="00605481"/>
    <w:rsid w:val="00613446"/>
    <w:rsid w:val="00614B44"/>
    <w:rsid w:val="0062463B"/>
    <w:rsid w:val="006262C5"/>
    <w:rsid w:val="00626750"/>
    <w:rsid w:val="00632BA7"/>
    <w:rsid w:val="0063420A"/>
    <w:rsid w:val="006400ED"/>
    <w:rsid w:val="00645651"/>
    <w:rsid w:val="0065525B"/>
    <w:rsid w:val="0065611D"/>
    <w:rsid w:val="00661DBB"/>
    <w:rsid w:val="00670541"/>
    <w:rsid w:val="0068232F"/>
    <w:rsid w:val="00682C0C"/>
    <w:rsid w:val="00686497"/>
    <w:rsid w:val="00691AE7"/>
    <w:rsid w:val="0069245D"/>
    <w:rsid w:val="00694041"/>
    <w:rsid w:val="006A31F3"/>
    <w:rsid w:val="006A376A"/>
    <w:rsid w:val="006B7DA2"/>
    <w:rsid w:val="006C2AF7"/>
    <w:rsid w:val="006C34D9"/>
    <w:rsid w:val="006C4A72"/>
    <w:rsid w:val="006E6C14"/>
    <w:rsid w:val="006F0316"/>
    <w:rsid w:val="006F0B7C"/>
    <w:rsid w:val="006F2319"/>
    <w:rsid w:val="006F3759"/>
    <w:rsid w:val="00700872"/>
    <w:rsid w:val="007011FA"/>
    <w:rsid w:val="007051E5"/>
    <w:rsid w:val="00707B61"/>
    <w:rsid w:val="00710A93"/>
    <w:rsid w:val="00713246"/>
    <w:rsid w:val="00720995"/>
    <w:rsid w:val="00720FDE"/>
    <w:rsid w:val="007221F3"/>
    <w:rsid w:val="00727C64"/>
    <w:rsid w:val="00732741"/>
    <w:rsid w:val="00734D8B"/>
    <w:rsid w:val="007357FF"/>
    <w:rsid w:val="00737C4E"/>
    <w:rsid w:val="0074780B"/>
    <w:rsid w:val="00767804"/>
    <w:rsid w:val="007714A9"/>
    <w:rsid w:val="00772251"/>
    <w:rsid w:val="00773EC4"/>
    <w:rsid w:val="007774BB"/>
    <w:rsid w:val="00780DC2"/>
    <w:rsid w:val="007823B2"/>
    <w:rsid w:val="00794B5B"/>
    <w:rsid w:val="007A178D"/>
    <w:rsid w:val="007A2DC5"/>
    <w:rsid w:val="007A3961"/>
    <w:rsid w:val="007A4C25"/>
    <w:rsid w:val="007A68DA"/>
    <w:rsid w:val="007C0460"/>
    <w:rsid w:val="007D0172"/>
    <w:rsid w:val="007D06EE"/>
    <w:rsid w:val="007D1C69"/>
    <w:rsid w:val="007D349C"/>
    <w:rsid w:val="007D426C"/>
    <w:rsid w:val="007D7EAC"/>
    <w:rsid w:val="007E6AB5"/>
    <w:rsid w:val="007E7D7F"/>
    <w:rsid w:val="007F06EA"/>
    <w:rsid w:val="007F2BAC"/>
    <w:rsid w:val="007F6F08"/>
    <w:rsid w:val="008033CB"/>
    <w:rsid w:val="00812B26"/>
    <w:rsid w:val="0081637F"/>
    <w:rsid w:val="00823C66"/>
    <w:rsid w:val="008240EC"/>
    <w:rsid w:val="00826C93"/>
    <w:rsid w:val="00837E4E"/>
    <w:rsid w:val="0084033C"/>
    <w:rsid w:val="00845081"/>
    <w:rsid w:val="00855DFC"/>
    <w:rsid w:val="00856352"/>
    <w:rsid w:val="0086182C"/>
    <w:rsid w:val="00861CCF"/>
    <w:rsid w:val="008636D8"/>
    <w:rsid w:val="00866581"/>
    <w:rsid w:val="00867774"/>
    <w:rsid w:val="008679E5"/>
    <w:rsid w:val="00876D86"/>
    <w:rsid w:val="00880A76"/>
    <w:rsid w:val="008872C2"/>
    <w:rsid w:val="00892D0D"/>
    <w:rsid w:val="00894824"/>
    <w:rsid w:val="008A0927"/>
    <w:rsid w:val="008B37C4"/>
    <w:rsid w:val="008B3E71"/>
    <w:rsid w:val="008B4A48"/>
    <w:rsid w:val="008B57E1"/>
    <w:rsid w:val="008E0E1F"/>
    <w:rsid w:val="008E1B82"/>
    <w:rsid w:val="008E6837"/>
    <w:rsid w:val="008F1813"/>
    <w:rsid w:val="008F3550"/>
    <w:rsid w:val="008F56C7"/>
    <w:rsid w:val="008F6594"/>
    <w:rsid w:val="00902195"/>
    <w:rsid w:val="00902418"/>
    <w:rsid w:val="00904907"/>
    <w:rsid w:val="00912655"/>
    <w:rsid w:val="009144C7"/>
    <w:rsid w:val="00922E98"/>
    <w:rsid w:val="009405FB"/>
    <w:rsid w:val="0094229E"/>
    <w:rsid w:val="00945DE9"/>
    <w:rsid w:val="00946693"/>
    <w:rsid w:val="00952304"/>
    <w:rsid w:val="009551C3"/>
    <w:rsid w:val="00955420"/>
    <w:rsid w:val="00961112"/>
    <w:rsid w:val="0096551C"/>
    <w:rsid w:val="009679D5"/>
    <w:rsid w:val="00972CEF"/>
    <w:rsid w:val="0098219F"/>
    <w:rsid w:val="00983100"/>
    <w:rsid w:val="00983B9F"/>
    <w:rsid w:val="00983DE6"/>
    <w:rsid w:val="00985FFB"/>
    <w:rsid w:val="0099466B"/>
    <w:rsid w:val="009A2309"/>
    <w:rsid w:val="009B6DF0"/>
    <w:rsid w:val="009C4EA7"/>
    <w:rsid w:val="009D0EA7"/>
    <w:rsid w:val="009D1704"/>
    <w:rsid w:val="009D330E"/>
    <w:rsid w:val="009E1710"/>
    <w:rsid w:val="009E1A69"/>
    <w:rsid w:val="009E2220"/>
    <w:rsid w:val="009F45B0"/>
    <w:rsid w:val="009F5F17"/>
    <w:rsid w:val="009F64EE"/>
    <w:rsid w:val="00A0157D"/>
    <w:rsid w:val="00A01D31"/>
    <w:rsid w:val="00A03400"/>
    <w:rsid w:val="00A17A79"/>
    <w:rsid w:val="00A25CEF"/>
    <w:rsid w:val="00A268B6"/>
    <w:rsid w:val="00A31114"/>
    <w:rsid w:val="00A32349"/>
    <w:rsid w:val="00A3640F"/>
    <w:rsid w:val="00A365FB"/>
    <w:rsid w:val="00A36DCF"/>
    <w:rsid w:val="00A479D6"/>
    <w:rsid w:val="00A5713B"/>
    <w:rsid w:val="00A61BF1"/>
    <w:rsid w:val="00A636F3"/>
    <w:rsid w:val="00A63E9B"/>
    <w:rsid w:val="00A72A77"/>
    <w:rsid w:val="00A76ADE"/>
    <w:rsid w:val="00A77A9C"/>
    <w:rsid w:val="00A85CE9"/>
    <w:rsid w:val="00A861D2"/>
    <w:rsid w:val="00A87B5A"/>
    <w:rsid w:val="00AA0403"/>
    <w:rsid w:val="00AA74DE"/>
    <w:rsid w:val="00AB2B77"/>
    <w:rsid w:val="00AB41FF"/>
    <w:rsid w:val="00AC42B5"/>
    <w:rsid w:val="00AC4E0B"/>
    <w:rsid w:val="00AD2472"/>
    <w:rsid w:val="00AE6981"/>
    <w:rsid w:val="00AF60E9"/>
    <w:rsid w:val="00AF6D80"/>
    <w:rsid w:val="00B01387"/>
    <w:rsid w:val="00B056F9"/>
    <w:rsid w:val="00B27A54"/>
    <w:rsid w:val="00B27B85"/>
    <w:rsid w:val="00B31A2C"/>
    <w:rsid w:val="00B33D9A"/>
    <w:rsid w:val="00B40FF1"/>
    <w:rsid w:val="00B41286"/>
    <w:rsid w:val="00B4174E"/>
    <w:rsid w:val="00B50FCB"/>
    <w:rsid w:val="00B52357"/>
    <w:rsid w:val="00B5344F"/>
    <w:rsid w:val="00B57790"/>
    <w:rsid w:val="00B62910"/>
    <w:rsid w:val="00B65029"/>
    <w:rsid w:val="00B70F1E"/>
    <w:rsid w:val="00B713C0"/>
    <w:rsid w:val="00B72FEB"/>
    <w:rsid w:val="00B75CB3"/>
    <w:rsid w:val="00B768AB"/>
    <w:rsid w:val="00B769AD"/>
    <w:rsid w:val="00B80457"/>
    <w:rsid w:val="00B80EEA"/>
    <w:rsid w:val="00B8750E"/>
    <w:rsid w:val="00B91B92"/>
    <w:rsid w:val="00B922A0"/>
    <w:rsid w:val="00BA107D"/>
    <w:rsid w:val="00BA7E1E"/>
    <w:rsid w:val="00BB149A"/>
    <w:rsid w:val="00BB3618"/>
    <w:rsid w:val="00BB3965"/>
    <w:rsid w:val="00BB515C"/>
    <w:rsid w:val="00BC43F6"/>
    <w:rsid w:val="00BC629C"/>
    <w:rsid w:val="00BD7AD1"/>
    <w:rsid w:val="00BE46B7"/>
    <w:rsid w:val="00BE4BFD"/>
    <w:rsid w:val="00BE5D7A"/>
    <w:rsid w:val="00BF05B5"/>
    <w:rsid w:val="00BF1BD6"/>
    <w:rsid w:val="00BF41B5"/>
    <w:rsid w:val="00C02D2D"/>
    <w:rsid w:val="00C0703C"/>
    <w:rsid w:val="00C1167E"/>
    <w:rsid w:val="00C13103"/>
    <w:rsid w:val="00C15D25"/>
    <w:rsid w:val="00C17EB6"/>
    <w:rsid w:val="00C23FD9"/>
    <w:rsid w:val="00C24D28"/>
    <w:rsid w:val="00C31471"/>
    <w:rsid w:val="00C32537"/>
    <w:rsid w:val="00C36BE9"/>
    <w:rsid w:val="00C37B4E"/>
    <w:rsid w:val="00C37F9C"/>
    <w:rsid w:val="00C44277"/>
    <w:rsid w:val="00C44C4C"/>
    <w:rsid w:val="00C45381"/>
    <w:rsid w:val="00C46DF6"/>
    <w:rsid w:val="00C52857"/>
    <w:rsid w:val="00C62976"/>
    <w:rsid w:val="00C63EA0"/>
    <w:rsid w:val="00C71EF5"/>
    <w:rsid w:val="00C74338"/>
    <w:rsid w:val="00C754E1"/>
    <w:rsid w:val="00C77435"/>
    <w:rsid w:val="00C82970"/>
    <w:rsid w:val="00C90DCF"/>
    <w:rsid w:val="00C91107"/>
    <w:rsid w:val="00C9390C"/>
    <w:rsid w:val="00C95DAA"/>
    <w:rsid w:val="00CB39C7"/>
    <w:rsid w:val="00CB5EC0"/>
    <w:rsid w:val="00CB7C8E"/>
    <w:rsid w:val="00CC0917"/>
    <w:rsid w:val="00CC4661"/>
    <w:rsid w:val="00CC51C6"/>
    <w:rsid w:val="00CC69C3"/>
    <w:rsid w:val="00CD414A"/>
    <w:rsid w:val="00CE287C"/>
    <w:rsid w:val="00CE4475"/>
    <w:rsid w:val="00CE4C12"/>
    <w:rsid w:val="00CF1CE2"/>
    <w:rsid w:val="00CF38E3"/>
    <w:rsid w:val="00D01A0A"/>
    <w:rsid w:val="00D04080"/>
    <w:rsid w:val="00D07003"/>
    <w:rsid w:val="00D40675"/>
    <w:rsid w:val="00D4657E"/>
    <w:rsid w:val="00D54519"/>
    <w:rsid w:val="00D6062A"/>
    <w:rsid w:val="00D63ACE"/>
    <w:rsid w:val="00D662A0"/>
    <w:rsid w:val="00D732F8"/>
    <w:rsid w:val="00D73419"/>
    <w:rsid w:val="00D77005"/>
    <w:rsid w:val="00D77528"/>
    <w:rsid w:val="00D81F8F"/>
    <w:rsid w:val="00DA27F3"/>
    <w:rsid w:val="00DA31A0"/>
    <w:rsid w:val="00DA49B2"/>
    <w:rsid w:val="00DA55A9"/>
    <w:rsid w:val="00DA6AB4"/>
    <w:rsid w:val="00DB28F7"/>
    <w:rsid w:val="00DB74FE"/>
    <w:rsid w:val="00DC3E56"/>
    <w:rsid w:val="00DC4549"/>
    <w:rsid w:val="00DC5F4B"/>
    <w:rsid w:val="00DC7D2D"/>
    <w:rsid w:val="00DD03E1"/>
    <w:rsid w:val="00DD4471"/>
    <w:rsid w:val="00DD586C"/>
    <w:rsid w:val="00DD6D6D"/>
    <w:rsid w:val="00DE0020"/>
    <w:rsid w:val="00DE0E4C"/>
    <w:rsid w:val="00DE387F"/>
    <w:rsid w:val="00DE62EA"/>
    <w:rsid w:val="00DE6F74"/>
    <w:rsid w:val="00DF4134"/>
    <w:rsid w:val="00DF4B24"/>
    <w:rsid w:val="00E10543"/>
    <w:rsid w:val="00E11DB0"/>
    <w:rsid w:val="00E213C8"/>
    <w:rsid w:val="00E26692"/>
    <w:rsid w:val="00E44162"/>
    <w:rsid w:val="00E5173C"/>
    <w:rsid w:val="00E52967"/>
    <w:rsid w:val="00E60631"/>
    <w:rsid w:val="00E6511F"/>
    <w:rsid w:val="00E66ED9"/>
    <w:rsid w:val="00E6786C"/>
    <w:rsid w:val="00E70644"/>
    <w:rsid w:val="00E821F2"/>
    <w:rsid w:val="00E85E47"/>
    <w:rsid w:val="00E90287"/>
    <w:rsid w:val="00E94D63"/>
    <w:rsid w:val="00E9507B"/>
    <w:rsid w:val="00E9510B"/>
    <w:rsid w:val="00EA2DBE"/>
    <w:rsid w:val="00EB03A5"/>
    <w:rsid w:val="00EB5957"/>
    <w:rsid w:val="00ED49FE"/>
    <w:rsid w:val="00EE0760"/>
    <w:rsid w:val="00EE09A6"/>
    <w:rsid w:val="00EE76F1"/>
    <w:rsid w:val="00EF0D64"/>
    <w:rsid w:val="00EF3412"/>
    <w:rsid w:val="00F02854"/>
    <w:rsid w:val="00F02897"/>
    <w:rsid w:val="00F0475B"/>
    <w:rsid w:val="00F06794"/>
    <w:rsid w:val="00F12FC0"/>
    <w:rsid w:val="00F21A43"/>
    <w:rsid w:val="00F2487D"/>
    <w:rsid w:val="00F26C86"/>
    <w:rsid w:val="00F32208"/>
    <w:rsid w:val="00F326EF"/>
    <w:rsid w:val="00F400C1"/>
    <w:rsid w:val="00F40F62"/>
    <w:rsid w:val="00F42D05"/>
    <w:rsid w:val="00F45BC4"/>
    <w:rsid w:val="00F46A74"/>
    <w:rsid w:val="00F52EFA"/>
    <w:rsid w:val="00F53F7C"/>
    <w:rsid w:val="00F6327D"/>
    <w:rsid w:val="00F6628A"/>
    <w:rsid w:val="00F73B79"/>
    <w:rsid w:val="00F750D2"/>
    <w:rsid w:val="00F7691B"/>
    <w:rsid w:val="00F76A2B"/>
    <w:rsid w:val="00F821D6"/>
    <w:rsid w:val="00F86732"/>
    <w:rsid w:val="00F928DE"/>
    <w:rsid w:val="00F92C92"/>
    <w:rsid w:val="00FA4B98"/>
    <w:rsid w:val="00FB7993"/>
    <w:rsid w:val="00FC12CF"/>
    <w:rsid w:val="00FC2783"/>
    <w:rsid w:val="00FC3CAA"/>
    <w:rsid w:val="00FC452B"/>
    <w:rsid w:val="00FD0906"/>
    <w:rsid w:val="00FD6343"/>
    <w:rsid w:val="00FE2E07"/>
    <w:rsid w:val="00FE63A7"/>
    <w:rsid w:val="00FE69AF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0911A"/>
  <w15:chartTrackingRefBased/>
  <w15:docId w15:val="{778369C1-84F4-4CF7-B7F9-1B186311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et-EE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3BC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02854"/>
    <w:pPr>
      <w:keepNext/>
      <w:numPr>
        <w:numId w:val="1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F02854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02854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F02854"/>
    <w:pPr>
      <w:keepNext/>
      <w:numPr>
        <w:ilvl w:val="3"/>
        <w:numId w:val="1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2">
    <w:name w:val="Text 2"/>
    <w:basedOn w:val="Normal"/>
    <w:rsid w:val="00F02854"/>
    <w:pPr>
      <w:tabs>
        <w:tab w:val="left" w:pos="2160"/>
      </w:tabs>
      <w:ind w:left="1077"/>
    </w:pPr>
  </w:style>
  <w:style w:type="paragraph" w:styleId="Footer">
    <w:name w:val="footer"/>
    <w:basedOn w:val="Normal"/>
    <w:rsid w:val="00F02854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link w:val="FootnoteTextChar"/>
    <w:semiHidden/>
    <w:rsid w:val="0025549B"/>
    <w:pPr>
      <w:ind w:left="357" w:hanging="357"/>
    </w:pPr>
    <w:rPr>
      <w:rFonts w:ascii="Tahoma" w:hAnsi="Tahoma"/>
      <w:sz w:val="20"/>
    </w:rPr>
  </w:style>
  <w:style w:type="paragraph" w:styleId="Header">
    <w:name w:val="header"/>
    <w:basedOn w:val="Normal"/>
    <w:rsid w:val="00F02854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rsid w:val="00F02854"/>
    <w:pPr>
      <w:numPr>
        <w:numId w:val="2"/>
      </w:numPr>
    </w:pPr>
  </w:style>
  <w:style w:type="paragraph" w:customStyle="1" w:styleId="NoteHead">
    <w:name w:val="NoteHead"/>
    <w:basedOn w:val="Normal"/>
    <w:next w:val="Normal"/>
    <w:rsid w:val="00F02854"/>
    <w:pPr>
      <w:spacing w:before="720" w:after="720"/>
      <w:jc w:val="center"/>
    </w:pPr>
    <w:rPr>
      <w:b/>
      <w:smallCaps/>
    </w:rPr>
  </w:style>
  <w:style w:type="paragraph" w:customStyle="1" w:styleId="ListBullet1">
    <w:name w:val="List Bullet 1"/>
    <w:basedOn w:val="Normal"/>
    <w:uiPriority w:val="99"/>
    <w:rsid w:val="00F02854"/>
    <w:pPr>
      <w:numPr>
        <w:numId w:val="3"/>
      </w:numPr>
    </w:pPr>
  </w:style>
  <w:style w:type="character" w:styleId="FootnoteReference">
    <w:name w:val="footnote reference"/>
    <w:semiHidden/>
    <w:rsid w:val="00F02854"/>
    <w:rPr>
      <w:vertAlign w:val="superscript"/>
    </w:rPr>
  </w:style>
  <w:style w:type="character" w:styleId="Hyperlink">
    <w:name w:val="Hyperlink"/>
    <w:rsid w:val="00F02854"/>
    <w:rPr>
      <w:color w:val="0000FF"/>
      <w:u w:val="single"/>
    </w:rPr>
  </w:style>
  <w:style w:type="paragraph" w:customStyle="1" w:styleId="Default">
    <w:name w:val="Default"/>
    <w:rsid w:val="00F0285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rsid w:val="00F02854"/>
  </w:style>
  <w:style w:type="paragraph" w:customStyle="1" w:styleId="CharCharCharCharCharCharCharCharChar1CharCharCharCharCharChar">
    <w:name w:val="Char Char Char Char Char Char Char Char Char1 Char Char Char Char Char Char"/>
    <w:basedOn w:val="Normal"/>
    <w:rsid w:val="009E1A69"/>
    <w:pPr>
      <w:spacing w:after="0"/>
      <w:jc w:val="left"/>
    </w:pPr>
    <w:rPr>
      <w:szCs w:val="24"/>
    </w:rPr>
  </w:style>
  <w:style w:type="character" w:styleId="CommentReference">
    <w:name w:val="annotation reference"/>
    <w:semiHidden/>
    <w:rsid w:val="005175C4"/>
    <w:rPr>
      <w:sz w:val="16"/>
      <w:szCs w:val="16"/>
    </w:rPr>
  </w:style>
  <w:style w:type="paragraph" w:styleId="CommentText">
    <w:name w:val="annotation text"/>
    <w:basedOn w:val="Normal"/>
    <w:semiHidden/>
    <w:rsid w:val="005175C4"/>
    <w:rPr>
      <w:sz w:val="20"/>
    </w:rPr>
  </w:style>
  <w:style w:type="paragraph" w:styleId="CommentSubject">
    <w:name w:val="annotation subject"/>
    <w:basedOn w:val="CommentText"/>
    <w:next w:val="CommentText"/>
    <w:semiHidden/>
    <w:rsid w:val="005175C4"/>
    <w:rPr>
      <w:b/>
      <w:bCs/>
    </w:rPr>
  </w:style>
  <w:style w:type="paragraph" w:styleId="BalloonText">
    <w:name w:val="Balloon Text"/>
    <w:basedOn w:val="Normal"/>
    <w:semiHidden/>
    <w:rsid w:val="005175C4"/>
    <w:rPr>
      <w:rFonts w:ascii="Tahoma" w:hAnsi="Tahoma" w:cs="Tahoma"/>
      <w:sz w:val="16"/>
      <w:szCs w:val="16"/>
    </w:rPr>
  </w:style>
  <w:style w:type="paragraph" w:customStyle="1" w:styleId="Text1">
    <w:name w:val="Text 1"/>
    <w:basedOn w:val="Normal"/>
    <w:rsid w:val="00DF4B24"/>
    <w:pPr>
      <w:ind w:left="482"/>
    </w:pPr>
  </w:style>
  <w:style w:type="paragraph" w:customStyle="1" w:styleId="listbullet10">
    <w:name w:val="listbullet1"/>
    <w:basedOn w:val="Normal"/>
    <w:rsid w:val="005031E2"/>
    <w:pPr>
      <w:tabs>
        <w:tab w:val="num" w:pos="360"/>
      </w:tabs>
    </w:pPr>
    <w:rPr>
      <w:rFonts w:eastAsia="Calibri"/>
      <w:szCs w:val="24"/>
    </w:rPr>
  </w:style>
  <w:style w:type="paragraph" w:styleId="EndnoteText">
    <w:name w:val="endnote text"/>
    <w:basedOn w:val="Normal"/>
    <w:link w:val="EndnoteTextChar"/>
    <w:rsid w:val="003D62F5"/>
    <w:rPr>
      <w:sz w:val="20"/>
    </w:rPr>
  </w:style>
  <w:style w:type="character" w:customStyle="1" w:styleId="EndnoteTextChar">
    <w:name w:val="Endnote Text Char"/>
    <w:link w:val="EndnoteText"/>
    <w:rsid w:val="003D62F5"/>
    <w:rPr>
      <w:lang w:eastAsia="et-EE"/>
    </w:rPr>
  </w:style>
  <w:style w:type="character" w:styleId="EndnoteReference">
    <w:name w:val="endnote reference"/>
    <w:rsid w:val="003D62F5"/>
    <w:rPr>
      <w:vertAlign w:val="superscript"/>
    </w:rPr>
  </w:style>
  <w:style w:type="character" w:styleId="FollowedHyperlink">
    <w:name w:val="FollowedHyperlink"/>
    <w:rsid w:val="00C46DF6"/>
    <w:rPr>
      <w:color w:val="800080"/>
      <w:u w:val="single"/>
    </w:rPr>
  </w:style>
  <w:style w:type="character" w:customStyle="1" w:styleId="FootnoteTextChar">
    <w:name w:val="Footnote Text Char"/>
    <w:link w:val="FootnoteText"/>
    <w:semiHidden/>
    <w:rsid w:val="0025549B"/>
    <w:rPr>
      <w:rFonts w:ascii="Tahoma" w:hAnsi="Tahoma"/>
      <w:lang w:val="et-EE"/>
    </w:rPr>
  </w:style>
  <w:style w:type="paragraph" w:customStyle="1" w:styleId="EC-List1">
    <w:name w:val="EC-List1"/>
    <w:next w:val="Normal"/>
    <w:link w:val="EC-List1CharChar"/>
    <w:rsid w:val="00F26C86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</w:rPr>
  </w:style>
  <w:style w:type="character" w:customStyle="1" w:styleId="EC-List1CharChar">
    <w:name w:val="EC-List1 Char Char"/>
    <w:link w:val="EC-List1"/>
    <w:rsid w:val="00F26C86"/>
    <w:rPr>
      <w:rFonts w:ascii="Tahoma" w:eastAsia="Batang" w:hAnsi="Tahoma"/>
      <w:kern w:val="22"/>
      <w:sz w:val="18"/>
      <w:szCs w:val="22"/>
      <w:lang w:val="et-EE" w:eastAsia="et-EE" w:bidi="et-EE"/>
    </w:rPr>
  </w:style>
  <w:style w:type="paragraph" w:styleId="ListParagraph">
    <w:name w:val="List Paragraph"/>
    <w:basedOn w:val="Normal"/>
    <w:uiPriority w:val="34"/>
    <w:qFormat/>
    <w:rsid w:val="00E6511F"/>
    <w:pPr>
      <w:ind w:left="720"/>
      <w:contextualSpacing/>
    </w:pPr>
  </w:style>
  <w:style w:type="character" w:customStyle="1" w:styleId="Heading1Char">
    <w:name w:val="Heading 1 Char"/>
    <w:link w:val="Heading1"/>
    <w:rsid w:val="00407D45"/>
    <w:rPr>
      <w:b/>
      <w:smallCaps/>
      <w:sz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dc.europa.eu/en/about-us/work-us/recruitment-proce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ruitment@ecdc.europ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cdc.europa.eu/en/aboutus/jobs/Documents/Staff_Regulations_2014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1931-B7AB-4B81-B0F4-972834E4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5197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Pennicha Sabandar Frykfors</cp:lastModifiedBy>
  <cp:revision>2</cp:revision>
  <cp:lastPrinted>2018-07-18T13:04:00Z</cp:lastPrinted>
  <dcterms:created xsi:type="dcterms:W3CDTF">2019-02-21T11:46:00Z</dcterms:created>
  <dcterms:modified xsi:type="dcterms:W3CDTF">2019-02-21T11:46:00Z</dcterms:modified>
</cp:coreProperties>
</file>