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FB4C1C" w:rsidRDefault="00CF2EA2" w:rsidP="0048237D">
      <w:pPr>
        <w:autoSpaceDE w:val="0"/>
        <w:autoSpaceDN w:val="0"/>
        <w:adjustRightInd w:val="0"/>
        <w:spacing w:after="0"/>
        <w:ind w:firstLine="708"/>
        <w:rPr>
          <w:rFonts w:ascii="Tahoma" w:hAnsi="Tahoma" w:cs="Tahoma"/>
          <w:b/>
          <w:bCs/>
          <w:color w:val="000000"/>
          <w:sz w:val="28"/>
          <w:szCs w:val="28"/>
        </w:rPr>
      </w:pPr>
      <w:r w:rsidRPr="00FB4C1C">
        <w:rPr>
          <w:noProof/>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C1C">
        <w:rPr>
          <w:noProof/>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FB4C1C" w:rsidRDefault="00CF2EA2" w:rsidP="008872C2">
      <w:pPr>
        <w:autoSpaceDE w:val="0"/>
        <w:autoSpaceDN w:val="0"/>
        <w:adjustRightInd w:val="0"/>
        <w:spacing w:after="0"/>
        <w:jc w:val="center"/>
        <w:rPr>
          <w:rFonts w:ascii="Tahoma" w:hAnsi="Tahoma" w:cs="Tahoma"/>
          <w:b/>
          <w:bCs/>
          <w:color w:val="FFFFFF"/>
          <w:sz w:val="28"/>
          <w:szCs w:val="28"/>
        </w:rPr>
      </w:pPr>
      <w:r w:rsidRPr="00FB4C1C">
        <w:rPr>
          <w:rFonts w:ascii="Tahoma" w:hAnsi="Tahoma"/>
          <w:b/>
          <w:color w:val="FFFFFF"/>
          <w:sz w:val="28"/>
        </w:rPr>
        <w:t>Vacante: Asistente financiero</w:t>
      </w:r>
    </w:p>
    <w:p w:rsidR="00FE2E07" w:rsidRPr="00FB4C1C" w:rsidRDefault="00CF2EA2" w:rsidP="008872C2">
      <w:pPr>
        <w:autoSpaceDE w:val="0"/>
        <w:autoSpaceDN w:val="0"/>
        <w:adjustRightInd w:val="0"/>
        <w:spacing w:after="0"/>
        <w:jc w:val="center"/>
        <w:rPr>
          <w:rFonts w:ascii="Tahoma" w:hAnsi="Tahoma" w:cs="Tahoma"/>
          <w:b/>
          <w:bCs/>
          <w:color w:val="FFFFFF"/>
          <w:sz w:val="28"/>
          <w:szCs w:val="28"/>
        </w:rPr>
      </w:pPr>
      <w:r w:rsidRPr="00FB4C1C">
        <w:rPr>
          <w:rFonts w:ascii="Tahoma" w:hAnsi="Tahoma"/>
          <w:b/>
          <w:color w:val="FFFFFF"/>
          <w:sz w:val="28"/>
        </w:rPr>
        <w:t>Unidad: Gestión y Coordinación de Recursos</w:t>
      </w:r>
    </w:p>
    <w:p w:rsidR="00F02854" w:rsidRPr="00FB4C1C" w:rsidRDefault="00CF2EA2"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Referencia: ECDC/FGIII/2019</w:t>
      </w:r>
      <w:bookmarkStart w:id="0" w:name="_GoBack"/>
      <w:bookmarkEnd w:id="0"/>
      <w:r w:rsidRPr="00FB4C1C">
        <w:rPr>
          <w:rFonts w:ascii="Tahoma" w:hAnsi="Tahoma"/>
          <w:b/>
          <w:color w:val="FFFFFF"/>
          <w:sz w:val="28"/>
        </w:rPr>
        <w:t>/RMC-FA</w:t>
      </w:r>
    </w:p>
    <w:p w:rsidR="00276937" w:rsidRPr="00FB4C1C" w:rsidRDefault="00276937" w:rsidP="00481111">
      <w:pPr>
        <w:autoSpaceDE w:val="0"/>
        <w:autoSpaceDN w:val="0"/>
        <w:adjustRightInd w:val="0"/>
        <w:rPr>
          <w:rFonts w:ascii="Tahoma" w:hAnsi="Tahoma" w:cs="Tahoma"/>
          <w:sz w:val="22"/>
          <w:szCs w:val="22"/>
        </w:rPr>
      </w:pPr>
    </w:p>
    <w:p w:rsidR="00481111" w:rsidRPr="00FB4C1C" w:rsidRDefault="00CF2EA2" w:rsidP="00481111">
      <w:pPr>
        <w:autoSpaceDE w:val="0"/>
        <w:autoSpaceDN w:val="0"/>
        <w:adjustRightInd w:val="0"/>
        <w:rPr>
          <w:rFonts w:ascii="Tahoma" w:hAnsi="Tahoma" w:cs="Tahoma"/>
          <w:sz w:val="22"/>
          <w:szCs w:val="22"/>
        </w:rPr>
      </w:pPr>
      <w:r w:rsidRPr="00FB4C1C">
        <w:rPr>
          <w:rFonts w:ascii="Tahoma" w:hAnsi="Tahoma"/>
          <w:sz w:val="22"/>
        </w:rPr>
        <w:t xml:space="preserve">Convocatoria de candidaturas para el puesto de agente contractual en el Centro Europeo para la Prevención y el Control de las Enfermedades </w:t>
      </w:r>
      <w:r w:rsidRPr="00FB4C1C">
        <w:rPr>
          <w:rFonts w:ascii="Tahoma" w:hAnsi="Tahoma"/>
          <w:sz w:val="22"/>
        </w:rPr>
        <w:t>(ECDC).</w:t>
      </w:r>
    </w:p>
    <w:p w:rsidR="00880A76" w:rsidRPr="00FB4C1C" w:rsidRDefault="00CF2EA2" w:rsidP="00880A76">
      <w:pPr>
        <w:spacing w:after="120"/>
        <w:rPr>
          <w:rFonts w:ascii="Tahoma" w:hAnsi="Tahoma" w:cs="Tahoma"/>
          <w:b/>
          <w:bCs/>
          <w:iCs/>
          <w:color w:val="69AE23"/>
          <w:sz w:val="28"/>
          <w:szCs w:val="28"/>
        </w:rPr>
      </w:pPr>
      <w:r w:rsidRPr="00FB4C1C">
        <w:rPr>
          <w:rFonts w:ascii="Tahoma" w:hAnsi="Tahoma"/>
          <w:b/>
          <w:color w:val="69AE23"/>
          <w:sz w:val="28"/>
        </w:rPr>
        <w:t>Descripción del puesto</w:t>
      </w:r>
    </w:p>
    <w:p w:rsidR="003C3DD1" w:rsidRPr="00FB4C1C" w:rsidRDefault="00CF2EA2" w:rsidP="00224C0A">
      <w:pPr>
        <w:pStyle w:val="ListBullet"/>
        <w:numPr>
          <w:ilvl w:val="0"/>
          <w:numId w:val="0"/>
        </w:numPr>
        <w:spacing w:after="120"/>
        <w:rPr>
          <w:rFonts w:ascii="Tahoma" w:hAnsi="Tahoma" w:cs="Tahoma"/>
          <w:sz w:val="22"/>
          <w:szCs w:val="22"/>
        </w:rPr>
      </w:pPr>
      <w:r w:rsidRPr="00FB4C1C">
        <w:rPr>
          <w:rFonts w:ascii="Tahoma" w:hAnsi="Tahoma"/>
          <w:sz w:val="22"/>
        </w:rPr>
        <w:t>El titular del puesto trabajará en la sección de finanzas y contabilidad, siendo responsable de las tareas que siguen dependiendo del grupo. Rendirá cuentas al jefe de grupo correspondiente.</w:t>
      </w:r>
    </w:p>
    <w:p w:rsidR="003C3DD1" w:rsidRPr="00FB4C1C" w:rsidRDefault="00CF2EA2" w:rsidP="003C3DD1">
      <w:pPr>
        <w:pStyle w:val="ListBullet"/>
        <w:numPr>
          <w:ilvl w:val="0"/>
          <w:numId w:val="0"/>
        </w:numPr>
        <w:spacing w:after="120"/>
        <w:rPr>
          <w:rFonts w:ascii="Tahoma" w:hAnsi="Tahoma" w:cs="Tahoma"/>
          <w:sz w:val="22"/>
          <w:szCs w:val="22"/>
        </w:rPr>
      </w:pPr>
      <w:r w:rsidRPr="00FB4C1C">
        <w:rPr>
          <w:rFonts w:ascii="Tahoma" w:hAnsi="Tahoma"/>
          <w:sz w:val="22"/>
        </w:rPr>
        <w:t>En concreto, se ocupará de las sig</w:t>
      </w:r>
      <w:r w:rsidRPr="00FB4C1C">
        <w:rPr>
          <w:rFonts w:ascii="Tahoma" w:hAnsi="Tahoma"/>
          <w:sz w:val="22"/>
        </w:rPr>
        <w:t>uientes áreas de trabajo: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iniciar transacciones financieras relacionadas con créditos de pago y de compromiso;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ayudar a las unidades operativas en la preparación, el control de calidad y la recopilación de expedientes financieros;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aplicar estrictamente los</w:t>
      </w:r>
      <w:r w:rsidRPr="00FB4C1C">
        <w:rPr>
          <w:rFonts w:ascii="Tahoma" w:hAnsi="Tahoma"/>
          <w:color w:val="000000"/>
          <w:sz w:val="22"/>
        </w:rPr>
        <w:t xml:space="preserve"> reglamentos y los procedimientos financieros del ECDC;</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ayudar a elaborar el presupuesto del ECDC;</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crear archivos de entidades jurídicas y cuentas bancarias;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ayudar con la emisión de órdenes de cobro y transferencias presupuestarias;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realizar un seguimient</w:t>
      </w:r>
      <w:r w:rsidRPr="00FB4C1C">
        <w:rPr>
          <w:rFonts w:ascii="Tahoma" w:hAnsi="Tahoma"/>
          <w:color w:val="000000"/>
          <w:sz w:val="22"/>
        </w:rPr>
        <w:t>o de la ejecución del presupuesto, proporcionar informes y conciliación;</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prestar asistencia en asuntos financieros en todo el Centro;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ayudar a actualizar los procedimientos financieros y las listas de comprobación relacionadas con los flujos de trabajo fin</w:t>
      </w:r>
      <w:r w:rsidRPr="00FB4C1C">
        <w:rPr>
          <w:rFonts w:ascii="Tahoma" w:hAnsi="Tahoma"/>
          <w:color w:val="000000"/>
          <w:sz w:val="22"/>
        </w:rPr>
        <w:t>ancieros del Centro;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prestar apoyo administrativo general, incluido el archivado de documentos;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realizar funciones de respaldo y asistencia para las contrapartes asignadas en la sección;</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realizar cualquier otra tarea asignada por el jefe de grupo o jefe de</w:t>
      </w:r>
      <w:r w:rsidRPr="00FB4C1C">
        <w:rPr>
          <w:rFonts w:ascii="Tahoma" w:hAnsi="Tahoma"/>
          <w:color w:val="000000"/>
          <w:sz w:val="22"/>
        </w:rPr>
        <w:t xml:space="preserve"> sección.</w:t>
      </w:r>
    </w:p>
    <w:p w:rsidR="00B57790" w:rsidRPr="00FB4C1C" w:rsidRDefault="00B57790" w:rsidP="000305C6">
      <w:pPr>
        <w:spacing w:after="120"/>
        <w:rPr>
          <w:rFonts w:ascii="Tahoma" w:hAnsi="Tahoma" w:cs="Tahoma"/>
          <w:b/>
          <w:color w:val="69AE23"/>
          <w:sz w:val="28"/>
          <w:szCs w:val="28"/>
        </w:rPr>
      </w:pPr>
    </w:p>
    <w:p w:rsidR="005D23DC" w:rsidRPr="00FB4C1C" w:rsidRDefault="00CF2EA2" w:rsidP="000305C6">
      <w:pPr>
        <w:spacing w:after="120"/>
        <w:rPr>
          <w:rFonts w:ascii="Tahoma" w:hAnsi="Tahoma" w:cs="Tahoma"/>
          <w:b/>
          <w:color w:val="69AE23"/>
          <w:sz w:val="28"/>
          <w:szCs w:val="28"/>
        </w:rPr>
      </w:pPr>
      <w:r w:rsidRPr="00FB4C1C">
        <w:rPr>
          <w:rFonts w:ascii="Tahoma" w:hAnsi="Tahoma"/>
          <w:b/>
          <w:color w:val="69AE23"/>
          <w:sz w:val="28"/>
        </w:rPr>
        <w:t>Formación y experiencia exigidas</w:t>
      </w:r>
    </w:p>
    <w:p w:rsidR="005D23DC" w:rsidRPr="00FB4C1C" w:rsidRDefault="00CF2EA2" w:rsidP="00CF38E3">
      <w:pPr>
        <w:pStyle w:val="Heading2"/>
        <w:numPr>
          <w:ilvl w:val="0"/>
          <w:numId w:val="5"/>
        </w:numPr>
        <w:tabs>
          <w:tab w:val="clear" w:pos="840"/>
        </w:tabs>
        <w:ind w:left="426" w:hanging="426"/>
        <w:rPr>
          <w:rFonts w:ascii="Tahoma" w:hAnsi="Tahoma" w:cs="Tahoma"/>
        </w:rPr>
      </w:pPr>
      <w:r w:rsidRPr="00FB4C1C">
        <w:rPr>
          <w:rFonts w:ascii="Tahoma" w:hAnsi="Tahoma"/>
        </w:rPr>
        <w:t>Requisitos formales</w:t>
      </w:r>
    </w:p>
    <w:p w:rsidR="00A76ADE" w:rsidRPr="00FB4C1C" w:rsidRDefault="00CF2EA2" w:rsidP="00A76ADE">
      <w:pPr>
        <w:spacing w:after="120"/>
        <w:rPr>
          <w:rFonts w:ascii="Tahoma" w:hAnsi="Tahoma" w:cs="Tahoma"/>
          <w:color w:val="000000"/>
          <w:sz w:val="22"/>
          <w:szCs w:val="22"/>
        </w:rPr>
      </w:pPr>
      <w:r w:rsidRPr="00FB4C1C">
        <w:rPr>
          <w:rFonts w:ascii="Tahoma" w:hAnsi="Tahoma"/>
          <w:color w:val="000000"/>
          <w:sz w:val="22"/>
        </w:rPr>
        <w:t>Para que se le considere un candidato admisible, el titular del puesto tendrá que cumplir una serie de requisitos formales. Son los siguientes:</w:t>
      </w:r>
    </w:p>
    <w:p w:rsidR="003C3DD1" w:rsidRPr="00FB4C1C" w:rsidRDefault="00CF2EA2" w:rsidP="00D732F8">
      <w:pPr>
        <w:pStyle w:val="ListBullet1"/>
        <w:spacing w:after="120"/>
        <w:rPr>
          <w:rFonts w:ascii="Tahoma" w:hAnsi="Tahoma" w:cs="Tahoma"/>
          <w:bCs/>
          <w:sz w:val="22"/>
          <w:szCs w:val="22"/>
        </w:rPr>
      </w:pPr>
      <w:r w:rsidRPr="00FB4C1C">
        <w:rPr>
          <w:rFonts w:ascii="Tahoma" w:hAnsi="Tahoma"/>
          <w:sz w:val="22"/>
        </w:rPr>
        <w:t xml:space="preserve">un nivel de estudios correspondiente a educación postsecundaria acreditados por un título, o un nivel de estudios correspondiente a educación secundaria acreditada por un </w:t>
      </w:r>
      <w:r w:rsidRPr="00FB4C1C">
        <w:rPr>
          <w:rFonts w:ascii="Tahoma" w:hAnsi="Tahoma"/>
          <w:sz w:val="22"/>
        </w:rPr>
        <w:lastRenderedPageBreak/>
        <w:t>título que dé acceso a educación postsecundaria superior y experiencia profesional pe</w:t>
      </w:r>
      <w:r w:rsidRPr="00FB4C1C">
        <w:rPr>
          <w:rFonts w:ascii="Tahoma" w:hAnsi="Tahoma"/>
          <w:sz w:val="22"/>
        </w:rPr>
        <w:t>rtinente de tres años</w:t>
      </w:r>
      <w:r>
        <w:rPr>
          <w:rFonts w:ascii="Tahoma" w:hAnsi="Tahoma"/>
          <w:sz w:val="22"/>
          <w:vertAlign w:val="superscript"/>
        </w:rPr>
        <w:footnoteReference w:id="1"/>
      </w:r>
      <w:r w:rsidRPr="00FB4C1C">
        <w:rPr>
          <w:rFonts w:ascii="Tahoma" w:hAnsi="Tahoma"/>
          <w:sz w:val="22"/>
        </w:rPr>
        <w:t>;</w:t>
      </w:r>
    </w:p>
    <w:p w:rsidR="0041298D"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tener un conocimiento profundo de una de las lenguas oficiales de la UE y un conocimiento satisfactorio de una segunda lengua oficial de la UE que permita el desempeño de las funciones</w:t>
      </w:r>
      <w:r>
        <w:rPr>
          <w:rStyle w:val="FootnoteReference"/>
          <w:rFonts w:ascii="Tahoma" w:hAnsi="Tahoma"/>
          <w:color w:val="000000"/>
          <w:sz w:val="22"/>
        </w:rPr>
        <w:footnoteReference w:id="2"/>
      </w:r>
      <w:r w:rsidRPr="00FB4C1C">
        <w:rPr>
          <w:rFonts w:ascii="Tahoma" w:hAnsi="Tahoma"/>
          <w:color w:val="000000"/>
          <w:sz w:val="22"/>
        </w:rPr>
        <w:t>;</w:t>
      </w:r>
    </w:p>
    <w:p w:rsidR="0041298D"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 xml:space="preserve">tener la nacionalidad de uno de los Estados </w:t>
      </w:r>
      <w:r w:rsidRPr="00FB4C1C">
        <w:rPr>
          <w:rFonts w:ascii="Tahoma" w:hAnsi="Tahoma"/>
          <w:color w:val="000000"/>
          <w:sz w:val="22"/>
        </w:rPr>
        <w:t>miembros de la UE o de Noruega, Islandia o Liechtenstein;</w:t>
      </w:r>
    </w:p>
    <w:p w:rsidR="0041298D"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estar en plena posesión de los derechos civiles</w:t>
      </w:r>
      <w:r>
        <w:rPr>
          <w:rFonts w:ascii="Tahoma" w:hAnsi="Tahoma"/>
          <w:color w:val="000000"/>
          <w:sz w:val="22"/>
          <w:vertAlign w:val="superscript"/>
        </w:rPr>
        <w:footnoteReference w:id="3"/>
      </w:r>
      <w:r w:rsidRPr="00FB4C1C">
        <w:rPr>
          <w:rFonts w:ascii="Tahoma" w:hAnsi="Tahoma"/>
          <w:color w:val="000000"/>
          <w:sz w:val="22"/>
        </w:rPr>
        <w:t>;</w:t>
      </w:r>
    </w:p>
    <w:p w:rsidR="0041298D"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haber cumplido las obligaciones impuestas por la legislación en materia de servicio militar;</w:t>
      </w:r>
    </w:p>
    <w:p w:rsidR="0041298D"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ofrecer las garantías de moralidad requeridas para el e</w:t>
      </w:r>
      <w:r w:rsidRPr="00FB4C1C">
        <w:rPr>
          <w:rFonts w:ascii="Tahoma" w:hAnsi="Tahoma"/>
          <w:color w:val="000000"/>
          <w:sz w:val="22"/>
        </w:rPr>
        <w:t>jercicio de sus funciones;</w:t>
      </w:r>
    </w:p>
    <w:p w:rsidR="00E6511F" w:rsidRPr="00FB4C1C" w:rsidRDefault="00CF2EA2" w:rsidP="0041298D">
      <w:pPr>
        <w:pStyle w:val="ListBullet1"/>
        <w:spacing w:after="120"/>
        <w:rPr>
          <w:rFonts w:ascii="Tahoma" w:hAnsi="Tahoma" w:cs="Tahoma"/>
          <w:bCs/>
          <w:color w:val="000000"/>
          <w:sz w:val="22"/>
          <w:szCs w:val="22"/>
        </w:rPr>
      </w:pPr>
      <w:r w:rsidRPr="00FB4C1C">
        <w:rPr>
          <w:rFonts w:ascii="Tahoma" w:hAnsi="Tahoma"/>
          <w:color w:val="000000"/>
          <w:sz w:val="22"/>
        </w:rPr>
        <w:t>estar en buenas condiciones físicas para desempeñar las funciones del puesto.</w:t>
      </w:r>
    </w:p>
    <w:p w:rsidR="00224C0A" w:rsidRPr="00FB4C1C" w:rsidRDefault="00224C0A" w:rsidP="00880A76">
      <w:pPr>
        <w:pStyle w:val="Heading2"/>
        <w:numPr>
          <w:ilvl w:val="0"/>
          <w:numId w:val="0"/>
        </w:numPr>
        <w:ind w:left="1080" w:hanging="1080"/>
        <w:rPr>
          <w:rFonts w:ascii="Tahoma" w:hAnsi="Tahoma" w:cs="Tahoma"/>
        </w:rPr>
      </w:pPr>
    </w:p>
    <w:p w:rsidR="00880A76" w:rsidRPr="00FB4C1C" w:rsidRDefault="00CF2EA2" w:rsidP="00357651">
      <w:pPr>
        <w:pStyle w:val="Heading2"/>
        <w:numPr>
          <w:ilvl w:val="0"/>
          <w:numId w:val="5"/>
        </w:numPr>
        <w:tabs>
          <w:tab w:val="clear" w:pos="840"/>
        </w:tabs>
        <w:ind w:left="426" w:hanging="426"/>
        <w:rPr>
          <w:rFonts w:ascii="Tahoma" w:hAnsi="Tahoma" w:cs="Tahoma"/>
        </w:rPr>
      </w:pPr>
      <w:r w:rsidRPr="00FB4C1C">
        <w:rPr>
          <w:rFonts w:ascii="Tahoma" w:hAnsi="Tahoma"/>
        </w:rPr>
        <w:t>Criterios de selección</w:t>
      </w:r>
    </w:p>
    <w:p w:rsidR="00880A76" w:rsidRPr="00FB4C1C" w:rsidRDefault="00CF2EA2" w:rsidP="00880A76">
      <w:pPr>
        <w:autoSpaceDE w:val="0"/>
        <w:autoSpaceDN w:val="0"/>
        <w:adjustRightInd w:val="0"/>
        <w:rPr>
          <w:rFonts w:ascii="Tahoma" w:hAnsi="Tahoma"/>
          <w:color w:val="000000"/>
          <w:sz w:val="22"/>
        </w:rPr>
      </w:pPr>
      <w:r w:rsidRPr="00FB4C1C">
        <w:rPr>
          <w:rFonts w:ascii="Tahoma" w:hAnsi="Tahoma"/>
          <w:color w:val="000000"/>
          <w:sz w:val="22"/>
        </w:rPr>
        <w:t xml:space="preserve">Para optar a este puesto se han identificado determinados </w:t>
      </w:r>
      <w:r w:rsidRPr="00FB4C1C">
        <w:rPr>
          <w:rFonts w:ascii="Tahoma" w:hAnsi="Tahoma"/>
          <w:b/>
          <w:color w:val="000000"/>
          <w:sz w:val="22"/>
        </w:rPr>
        <w:t>criterios esenciales</w:t>
      </w:r>
      <w:r w:rsidRPr="00FB4C1C">
        <w:rPr>
          <w:rFonts w:ascii="Tahoma" w:hAnsi="Tahoma"/>
          <w:color w:val="000000"/>
          <w:sz w:val="22"/>
        </w:rPr>
        <w:t xml:space="preserve"> en relación con la experiencia profesional, los </w:t>
      </w:r>
      <w:r w:rsidRPr="00FB4C1C">
        <w:rPr>
          <w:rFonts w:ascii="Tahoma" w:hAnsi="Tahoma"/>
          <w:color w:val="000000"/>
          <w:sz w:val="22"/>
        </w:rPr>
        <w:t>conocimientos y las características personales/aptitudes interpersonales.</w:t>
      </w:r>
    </w:p>
    <w:p w:rsidR="00880A76" w:rsidRPr="00FB4C1C" w:rsidRDefault="00CF2EA2" w:rsidP="00880A76">
      <w:pPr>
        <w:autoSpaceDE w:val="0"/>
        <w:autoSpaceDN w:val="0"/>
        <w:adjustRightInd w:val="0"/>
        <w:spacing w:before="240" w:after="120"/>
        <w:rPr>
          <w:rFonts w:ascii="Tahoma" w:hAnsi="Tahoma"/>
          <w:i/>
          <w:color w:val="000000"/>
          <w:sz w:val="22"/>
        </w:rPr>
      </w:pPr>
      <w:r w:rsidRPr="00FB4C1C">
        <w:rPr>
          <w:rFonts w:ascii="Tahoma" w:hAnsi="Tahoma"/>
          <w:i/>
          <w:color w:val="000000"/>
          <w:sz w:val="22"/>
        </w:rPr>
        <w:t>Experiencia/conocimientos profesionales:</w:t>
      </w:r>
    </w:p>
    <w:p w:rsidR="00B57790" w:rsidRPr="00FB4C1C" w:rsidRDefault="00CF2EA2" w:rsidP="00B57790">
      <w:pPr>
        <w:pStyle w:val="ListBullet1"/>
        <w:spacing w:after="120"/>
        <w:rPr>
          <w:rFonts w:ascii="Tahoma" w:hAnsi="Tahoma" w:cs="Tahoma"/>
          <w:bCs/>
          <w:color w:val="000000"/>
          <w:sz w:val="22"/>
          <w:szCs w:val="22"/>
        </w:rPr>
      </w:pPr>
      <w:r w:rsidRPr="00FB4C1C">
        <w:rPr>
          <w:rFonts w:ascii="Tahoma" w:hAnsi="Tahoma"/>
          <w:color w:val="000000"/>
          <w:sz w:val="22"/>
        </w:rPr>
        <w:t xml:space="preserve">como mínimo 3 años de experiencia profesional (tras la obtención de la titulación), adquirida en puestos relacionados con las tareas </w:t>
      </w:r>
      <w:r w:rsidRPr="00FB4C1C">
        <w:rPr>
          <w:rFonts w:ascii="Tahoma" w:hAnsi="Tahoma"/>
          <w:color w:val="000000"/>
          <w:sz w:val="22"/>
        </w:rPr>
        <w:t>enumeradas en la descripción del puesto;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experiencia en la aplicación de procedimientos y normas financieras;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experiencia en la tramitación de transacciones financieras;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usuario competente de paquetes de software de Excel, contabilidad y finanzas;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excelente nivel de inglés, hablado y escrito.</w:t>
      </w:r>
    </w:p>
    <w:p w:rsidR="00880A76" w:rsidRPr="00FB4C1C" w:rsidRDefault="00CF2EA2" w:rsidP="00880A76">
      <w:pPr>
        <w:spacing w:before="240" w:after="120"/>
        <w:rPr>
          <w:rFonts w:ascii="Tahoma" w:hAnsi="Tahoma"/>
          <w:i/>
          <w:color w:val="000000"/>
          <w:sz w:val="22"/>
        </w:rPr>
      </w:pPr>
      <w:r w:rsidRPr="00FB4C1C">
        <w:rPr>
          <w:rFonts w:ascii="Tahoma" w:hAnsi="Tahoma"/>
          <w:i/>
          <w:color w:val="000000"/>
          <w:sz w:val="22"/>
        </w:rPr>
        <w:t>Características personales/aptitudes interpersonales:</w:t>
      </w:r>
    </w:p>
    <w:p w:rsidR="003C3DD1"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apuesta por la calidad y vocación de servicio;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excelentes aptitudes de comunicación;</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apuesta por la calidad, alto nivel de precisión y atención al detalle;</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lastRenderedPageBreak/>
        <w:t>excelentes competencias numéricas;</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alto nivel de orientación al servicio;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excelentes aptitudes para el trato personal y capacidad para el trabajo en equipo;</w:t>
      </w:r>
    </w:p>
    <w:p w:rsidR="00224C0A" w:rsidRPr="00FB4C1C" w:rsidRDefault="00CF2EA2" w:rsidP="00224C0A">
      <w:pPr>
        <w:pStyle w:val="ListBullet1"/>
        <w:spacing w:after="120"/>
        <w:rPr>
          <w:rFonts w:ascii="Tahoma" w:hAnsi="Tahoma" w:cs="Tahoma"/>
          <w:bCs/>
          <w:color w:val="000000"/>
          <w:sz w:val="22"/>
          <w:szCs w:val="22"/>
        </w:rPr>
      </w:pPr>
      <w:r w:rsidRPr="00FB4C1C">
        <w:rPr>
          <w:rFonts w:ascii="Tahoma" w:hAnsi="Tahoma"/>
          <w:color w:val="000000"/>
          <w:sz w:val="22"/>
        </w:rPr>
        <w:t>capacidad de trabajo bajo presión y con unos plazos ajustados.</w:t>
      </w:r>
    </w:p>
    <w:p w:rsidR="00880A76" w:rsidRPr="00FB4C1C" w:rsidRDefault="00CF2EA2" w:rsidP="00C82970">
      <w:pPr>
        <w:spacing w:before="240" w:after="120"/>
        <w:rPr>
          <w:rFonts w:ascii="Tahoma" w:hAnsi="Tahoma"/>
          <w:i/>
          <w:color w:val="000000"/>
          <w:sz w:val="22"/>
        </w:rPr>
      </w:pPr>
      <w:r w:rsidRPr="00FB4C1C">
        <w:rPr>
          <w:rFonts w:ascii="Tahoma" w:hAnsi="Tahoma"/>
          <w:i/>
          <w:color w:val="000000"/>
          <w:sz w:val="22"/>
        </w:rPr>
        <w:t>Asimismo, se han identificado determ</w:t>
      </w:r>
      <w:r w:rsidRPr="00FB4C1C">
        <w:rPr>
          <w:rFonts w:ascii="Tahoma" w:hAnsi="Tahoma"/>
          <w:i/>
          <w:color w:val="000000"/>
          <w:sz w:val="22"/>
        </w:rPr>
        <w:t>inadas experiencias y aptitudes que son provechosas para este puesto. Son las siguientes:</w:t>
      </w:r>
    </w:p>
    <w:p w:rsidR="00224C0A" w:rsidRPr="00FB4C1C" w:rsidRDefault="00CF2EA2" w:rsidP="00224C0A">
      <w:pPr>
        <w:pStyle w:val="ListBullet1"/>
        <w:numPr>
          <w:ilvl w:val="0"/>
          <w:numId w:val="28"/>
        </w:numPr>
        <w:spacing w:after="120"/>
        <w:rPr>
          <w:rFonts w:ascii="Tahoma" w:hAnsi="Tahoma" w:cs="Tahoma"/>
          <w:sz w:val="22"/>
          <w:szCs w:val="22"/>
        </w:rPr>
      </w:pPr>
      <w:r w:rsidRPr="00FB4C1C">
        <w:rPr>
          <w:rFonts w:ascii="Tahoma" w:hAnsi="Tahoma"/>
          <w:sz w:val="22"/>
        </w:rPr>
        <w:t>formación específica en finanzas y contabilidad.</w:t>
      </w:r>
    </w:p>
    <w:p w:rsidR="00C82970" w:rsidRPr="00FB4C1C" w:rsidRDefault="00C82970" w:rsidP="00C82970">
      <w:pPr>
        <w:spacing w:after="120"/>
        <w:ind w:left="720"/>
        <w:rPr>
          <w:rFonts w:ascii="Tahoma" w:hAnsi="Tahoma" w:cs="Tahoma"/>
          <w:sz w:val="22"/>
          <w:szCs w:val="22"/>
        </w:rPr>
      </w:pPr>
    </w:p>
    <w:p w:rsidR="001336A2" w:rsidRPr="00FB4C1C" w:rsidRDefault="00CF2EA2" w:rsidP="001336A2">
      <w:pPr>
        <w:spacing w:after="120"/>
        <w:rPr>
          <w:rFonts w:ascii="Tahoma" w:hAnsi="Tahoma" w:cs="Tahoma"/>
          <w:sz w:val="22"/>
          <w:szCs w:val="22"/>
        </w:rPr>
      </w:pPr>
      <w:r w:rsidRPr="00FB4C1C">
        <w:rPr>
          <w:rFonts w:ascii="Tahoma" w:hAnsi="Tahoma"/>
          <w:sz w:val="22"/>
        </w:rPr>
        <w:t>Dependiendo del número de solicitudes recibidas, el comité de selección podrá aplicar requisitos más estrictos en el</w:t>
      </w:r>
      <w:r w:rsidRPr="00FB4C1C">
        <w:rPr>
          <w:rFonts w:ascii="Tahoma" w:hAnsi="Tahoma"/>
          <w:sz w:val="22"/>
        </w:rPr>
        <w:t xml:space="preserve"> marco de los criterios de selección citados, o aplicar los criterios ventajosos enumerados.</w:t>
      </w:r>
    </w:p>
    <w:p w:rsidR="005D23DC" w:rsidRPr="00FB4C1C" w:rsidRDefault="00CF2EA2" w:rsidP="005D23DC">
      <w:pPr>
        <w:pStyle w:val="Default"/>
        <w:spacing w:before="240" w:after="240"/>
        <w:jc w:val="both"/>
        <w:rPr>
          <w:rFonts w:ascii="Tahoma" w:hAnsi="Tahoma" w:cs="Tahoma"/>
          <w:b/>
          <w:color w:val="69AE23"/>
          <w:sz w:val="28"/>
          <w:szCs w:val="28"/>
        </w:rPr>
      </w:pPr>
      <w:r w:rsidRPr="00FB4C1C">
        <w:rPr>
          <w:rFonts w:ascii="Tahoma" w:hAnsi="Tahoma"/>
          <w:b/>
          <w:color w:val="69AE23"/>
          <w:sz w:val="28"/>
        </w:rPr>
        <w:t>Nombramiento y condiciones de empleo</w:t>
      </w:r>
    </w:p>
    <w:p w:rsidR="0041298D" w:rsidRPr="00FB4C1C" w:rsidRDefault="00CF2EA2" w:rsidP="0041298D">
      <w:pPr>
        <w:autoSpaceDE w:val="0"/>
        <w:autoSpaceDN w:val="0"/>
        <w:adjustRightInd w:val="0"/>
        <w:rPr>
          <w:rFonts w:ascii="Tahoma" w:hAnsi="Tahoma" w:cs="Tahoma"/>
          <w:sz w:val="22"/>
          <w:szCs w:val="22"/>
        </w:rPr>
      </w:pPr>
      <w:r w:rsidRPr="00FB4C1C">
        <w:rPr>
          <w:rFonts w:ascii="Tahoma" w:hAnsi="Tahoma"/>
          <w:sz w:val="22"/>
        </w:rPr>
        <w:t>El agente será nombrado entre los candidatos incluidos en una lista restringida propuesta al Director por el Comité de Selecci</w:t>
      </w:r>
      <w:r w:rsidRPr="00FB4C1C">
        <w:rPr>
          <w:rFonts w:ascii="Tahoma" w:hAnsi="Tahoma"/>
          <w:sz w:val="22"/>
        </w:rPr>
        <w:t>ón. Esa lista restringida se basará en los requisitos recogidos en el presente anuncio de vacante. Se podrá solicitar a los candidatos que realicen pruebas escritas.</w:t>
      </w:r>
      <w:r w:rsidRPr="00FB4C1C">
        <w:rPr>
          <w:rFonts w:ascii="Tahoma" w:hAnsi="Tahoma"/>
        </w:rPr>
        <w:t xml:space="preserve"> </w:t>
      </w:r>
      <w:r w:rsidRPr="00FB4C1C">
        <w:rPr>
          <w:rFonts w:ascii="Tahoma" w:hAnsi="Tahoma"/>
          <w:sz w:val="22"/>
        </w:rPr>
        <w:t>Los candidatos deberán tener en cuenta que la lista restringida podrá hacerse pública y qu</w:t>
      </w:r>
      <w:r w:rsidRPr="00FB4C1C">
        <w:rPr>
          <w:rFonts w:ascii="Tahoma" w:hAnsi="Tahoma"/>
          <w:sz w:val="22"/>
        </w:rPr>
        <w:t>e la inclusión en ella no garantiza la contratación. La lista restringida de candidatos se elaborará después de un proceso de selección abierto.</w:t>
      </w:r>
    </w:p>
    <w:p w:rsidR="0041298D" w:rsidRPr="00FB4C1C" w:rsidRDefault="00CF2EA2" w:rsidP="00855DFC">
      <w:pPr>
        <w:autoSpaceDE w:val="0"/>
        <w:autoSpaceDN w:val="0"/>
        <w:adjustRightInd w:val="0"/>
        <w:rPr>
          <w:rFonts w:ascii="Tahoma" w:hAnsi="Tahoma" w:cs="Tahoma"/>
          <w:sz w:val="22"/>
          <w:szCs w:val="22"/>
        </w:rPr>
      </w:pPr>
      <w:r w:rsidRPr="00FB4C1C">
        <w:rPr>
          <w:rFonts w:ascii="Tahoma" w:hAnsi="Tahoma"/>
          <w:sz w:val="22"/>
        </w:rPr>
        <w:t xml:space="preserve">El candidato elegido se incorporará al Centro como agente contractual de conformidad con el artículo 3 </w:t>
      </w:r>
      <w:r w:rsidRPr="00FB4C1C">
        <w:rPr>
          <w:rFonts w:ascii="Tahoma" w:hAnsi="Tahoma"/>
          <w:i/>
          <w:sz w:val="22"/>
        </w:rPr>
        <w:t>bis</w:t>
      </w:r>
      <w:r w:rsidRPr="00FB4C1C">
        <w:rPr>
          <w:rFonts w:ascii="Tahoma" w:hAnsi="Tahoma"/>
          <w:sz w:val="22"/>
        </w:rPr>
        <w:t xml:space="preserve"> del </w:t>
      </w:r>
      <w:r w:rsidRPr="00FB4C1C">
        <w:rPr>
          <w:rFonts w:ascii="Tahoma" w:hAnsi="Tahoma"/>
          <w:sz w:val="22"/>
        </w:rPr>
        <w:t xml:space="preserve">Régimen aplicable a otros agentes de las Comunidades Europeas, por un periodo de cinco años. El contrato podrá ser renovado. El nombramiento se hará para el </w:t>
      </w:r>
      <w:r w:rsidRPr="00FB4C1C">
        <w:rPr>
          <w:rFonts w:ascii="Tahoma" w:hAnsi="Tahoma"/>
          <w:b/>
          <w:sz w:val="22"/>
        </w:rPr>
        <w:t>grupo de función III</w:t>
      </w:r>
      <w:r w:rsidRPr="00FB4C1C">
        <w:rPr>
          <w:rFonts w:ascii="Tahoma" w:hAnsi="Tahoma"/>
          <w:sz w:val="22"/>
        </w:rPr>
        <w:t>.</w:t>
      </w:r>
      <w:r w:rsidRPr="00FB4C1C">
        <w:rPr>
          <w:rFonts w:ascii="Tahoma" w:hAnsi="Tahoma"/>
          <w:color w:val="FF0000"/>
          <w:sz w:val="22"/>
        </w:rPr>
        <w:t xml:space="preserve"> </w:t>
      </w:r>
      <w:r w:rsidRPr="00FB4C1C">
        <w:rPr>
          <w:rFonts w:ascii="Tahoma" w:hAnsi="Tahoma"/>
          <w:sz w:val="22"/>
        </w:rPr>
        <w:t>Los candidatos deberán tener en cuenta el requisito previsto en el Estatuto d</w:t>
      </w:r>
      <w:r w:rsidRPr="00FB4C1C">
        <w:rPr>
          <w:rFonts w:ascii="Tahoma" w:hAnsi="Tahoma"/>
          <w:sz w:val="22"/>
        </w:rPr>
        <w:t>e los funcionarios de la UE de que todo el personal nuevo ha de superar un periodo de prueba.</w:t>
      </w:r>
    </w:p>
    <w:p w:rsidR="0041298D" w:rsidRPr="00FB4C1C" w:rsidRDefault="00CF2EA2" w:rsidP="0041298D">
      <w:pPr>
        <w:autoSpaceDE w:val="0"/>
        <w:autoSpaceDN w:val="0"/>
        <w:adjustRightInd w:val="0"/>
        <w:rPr>
          <w:rFonts w:ascii="Tahoma" w:hAnsi="Tahoma" w:cs="Tahoma"/>
          <w:color w:val="000000"/>
          <w:sz w:val="22"/>
          <w:szCs w:val="22"/>
        </w:rPr>
      </w:pPr>
      <w:r w:rsidRPr="00FB4C1C">
        <w:rPr>
          <w:rFonts w:ascii="Tahoma" w:hAnsi="Tahoma"/>
          <w:color w:val="000000"/>
          <w:sz w:val="22"/>
        </w:rPr>
        <w:t>Para más información sobre las condiciones contractuales y de trabajo, consulte el Régimen aplicable a los otros agentes de las Comunidades Europeas, que se puede</w:t>
      </w:r>
      <w:r w:rsidRPr="00FB4C1C">
        <w:rPr>
          <w:rFonts w:ascii="Tahoma" w:hAnsi="Tahoma"/>
          <w:color w:val="000000"/>
          <w:sz w:val="22"/>
        </w:rPr>
        <w:t xml:space="preserve"> obtener en el siguiente enlace:</w:t>
      </w:r>
    </w:p>
    <w:p w:rsidR="00626750" w:rsidRPr="00FB4C1C" w:rsidRDefault="00CF2EA2" w:rsidP="00626750">
      <w:pPr>
        <w:autoSpaceDE w:val="0"/>
        <w:autoSpaceDN w:val="0"/>
        <w:adjustRightInd w:val="0"/>
        <w:rPr>
          <w:rStyle w:val="Hyperlink"/>
          <w:rFonts w:ascii="Tahoma" w:hAnsi="Tahoma" w:cs="Tahoma"/>
          <w:sz w:val="22"/>
          <w:szCs w:val="22"/>
        </w:rPr>
      </w:pPr>
      <w:hyperlink r:id="rId10" w:history="1">
        <w:r w:rsidR="00C17EB9" w:rsidRPr="00FB4C1C">
          <w:rPr>
            <w:rStyle w:val="Hyperlink"/>
            <w:rFonts w:ascii="Tahoma" w:hAnsi="Tahoma"/>
            <w:sz w:val="22"/>
          </w:rPr>
          <w:t>http://ecdc.europa.eu/en/aboutus/jobs/Documents/Staff_Regulations_2014.pdf</w:t>
        </w:r>
      </w:hyperlink>
    </w:p>
    <w:p w:rsidR="0041298D" w:rsidRPr="00FB4C1C" w:rsidRDefault="00CF2EA2" w:rsidP="0041298D">
      <w:pPr>
        <w:rPr>
          <w:rFonts w:ascii="Tahoma" w:hAnsi="Tahoma" w:cs="Tahoma"/>
          <w:sz w:val="22"/>
          <w:szCs w:val="22"/>
        </w:rPr>
      </w:pPr>
      <w:r w:rsidRPr="00FB4C1C">
        <w:rPr>
          <w:rFonts w:ascii="Tahoma" w:hAnsi="Tahoma"/>
          <w:sz w:val="22"/>
        </w:rPr>
        <w:t xml:space="preserve">El lugar de empleo será Estocolmo, donde el Centro </w:t>
      </w:r>
      <w:r w:rsidRPr="00FB4C1C">
        <w:rPr>
          <w:rFonts w:ascii="Tahoma" w:hAnsi="Tahoma"/>
          <w:sz w:val="22"/>
        </w:rPr>
        <w:t>desempeña sus actividades.</w:t>
      </w:r>
    </w:p>
    <w:p w:rsidR="005D23DC" w:rsidRPr="00FB4C1C" w:rsidRDefault="00CF2EA2" w:rsidP="005D23DC">
      <w:pPr>
        <w:autoSpaceDE w:val="0"/>
        <w:autoSpaceDN w:val="0"/>
        <w:adjustRightInd w:val="0"/>
        <w:rPr>
          <w:rFonts w:ascii="Tahoma" w:hAnsi="Tahoma" w:cs="Tahoma"/>
          <w:b/>
          <w:bCs/>
          <w:color w:val="69AE23"/>
          <w:sz w:val="28"/>
          <w:szCs w:val="28"/>
        </w:rPr>
      </w:pPr>
      <w:r w:rsidRPr="00FB4C1C">
        <w:rPr>
          <w:rFonts w:ascii="Tahoma" w:hAnsi="Tahoma"/>
          <w:b/>
          <w:color w:val="69AE23"/>
          <w:sz w:val="28"/>
        </w:rPr>
        <w:t>Lista de reserva</w:t>
      </w:r>
    </w:p>
    <w:p w:rsidR="0098219F" w:rsidRPr="00FB4C1C" w:rsidRDefault="00CF2EA2" w:rsidP="0098219F">
      <w:pPr>
        <w:autoSpaceDE w:val="0"/>
        <w:autoSpaceDN w:val="0"/>
        <w:adjustRightInd w:val="0"/>
        <w:rPr>
          <w:rFonts w:ascii="Tahoma" w:hAnsi="Tahoma" w:cs="Tahoma"/>
          <w:bCs/>
          <w:sz w:val="22"/>
          <w:szCs w:val="22"/>
        </w:rPr>
      </w:pPr>
      <w:r w:rsidRPr="00FB4C1C">
        <w:rPr>
          <w:rFonts w:ascii="Tahoma" w:hAnsi="Tahoma"/>
          <w:sz w:val="22"/>
        </w:rPr>
        <w:t>Podrá crearse una lista de reserva y utilizarse para la contratación en caso de que surjan vacantes similares. Dicha lista será válida hasta el 31 de diciembre del mismo año del plazo límite de presentación de ca</w:t>
      </w:r>
      <w:r w:rsidRPr="00FB4C1C">
        <w:rPr>
          <w:rFonts w:ascii="Tahoma" w:hAnsi="Tahoma"/>
          <w:sz w:val="22"/>
        </w:rPr>
        <w:t>ndidaturas, y podrá ampliarse.</w:t>
      </w:r>
    </w:p>
    <w:p w:rsidR="005D23DC" w:rsidRPr="00FB4C1C" w:rsidRDefault="00CF2EA2" w:rsidP="005D23DC">
      <w:pPr>
        <w:autoSpaceDE w:val="0"/>
        <w:autoSpaceDN w:val="0"/>
        <w:adjustRightInd w:val="0"/>
        <w:rPr>
          <w:rFonts w:ascii="Tahoma" w:hAnsi="Tahoma" w:cs="Tahoma"/>
          <w:b/>
          <w:bCs/>
          <w:color w:val="69AE23"/>
          <w:sz w:val="28"/>
          <w:szCs w:val="28"/>
        </w:rPr>
      </w:pPr>
      <w:r w:rsidRPr="00FB4C1C">
        <w:rPr>
          <w:rFonts w:ascii="Tahoma" w:hAnsi="Tahoma"/>
          <w:b/>
          <w:color w:val="69AE23"/>
          <w:sz w:val="28"/>
        </w:rPr>
        <w:t>Procedimiento para la presentación de candidaturas</w:t>
      </w:r>
    </w:p>
    <w:p w:rsidR="00B768AB" w:rsidRPr="00FB4C1C" w:rsidRDefault="00CF2EA2" w:rsidP="00B768AB">
      <w:pPr>
        <w:autoSpaceDE w:val="0"/>
        <w:autoSpaceDN w:val="0"/>
        <w:adjustRightInd w:val="0"/>
        <w:rPr>
          <w:rFonts w:ascii="Tahoma" w:hAnsi="Tahoma" w:cs="Tahoma"/>
          <w:b/>
          <w:color w:val="000000"/>
          <w:sz w:val="22"/>
          <w:szCs w:val="22"/>
        </w:rPr>
      </w:pPr>
      <w:r w:rsidRPr="00FB4C1C">
        <w:rPr>
          <w:rFonts w:ascii="Tahoma" w:hAnsi="Tahoma"/>
          <w:b/>
          <w:color w:val="000000"/>
          <w:sz w:val="22"/>
        </w:rPr>
        <w:t xml:space="preserve">Para optar al puesto, envíe su candidatura cumplimentada a </w:t>
      </w:r>
      <w:hyperlink r:id="rId11" w:history="1">
        <w:r w:rsidRPr="00FB4C1C">
          <w:rPr>
            <w:rStyle w:val="Hyperlink"/>
            <w:rFonts w:ascii="Tahoma" w:hAnsi="Tahoma"/>
            <w:b/>
            <w:sz w:val="22"/>
          </w:rPr>
          <w:t>Recruitment@ecdc.europa.eu</w:t>
        </w:r>
      </w:hyperlink>
      <w:r w:rsidRPr="00FB4C1C">
        <w:rPr>
          <w:rFonts w:ascii="Tahoma" w:hAnsi="Tahoma"/>
          <w:b/>
          <w:color w:val="000000"/>
          <w:sz w:val="22"/>
        </w:rPr>
        <w:t>, indicando claramente la referencia de</w:t>
      </w:r>
      <w:r w:rsidRPr="00FB4C1C">
        <w:rPr>
          <w:rFonts w:ascii="Tahoma" w:hAnsi="Tahoma"/>
          <w:b/>
          <w:color w:val="000000"/>
          <w:sz w:val="22"/>
        </w:rPr>
        <w:t xml:space="preserve"> la vacante y su(s) apellido(s) en la línea de asunto del mensaje.</w:t>
      </w:r>
    </w:p>
    <w:p w:rsidR="00B80457" w:rsidRPr="00FB4C1C" w:rsidRDefault="00CF2EA2" w:rsidP="00B80457">
      <w:pPr>
        <w:autoSpaceDE w:val="0"/>
        <w:autoSpaceDN w:val="0"/>
        <w:adjustRightInd w:val="0"/>
        <w:rPr>
          <w:rFonts w:ascii="Tahoma" w:hAnsi="Tahoma" w:cs="Tahoma"/>
          <w:b/>
          <w:color w:val="000000"/>
          <w:sz w:val="22"/>
          <w:szCs w:val="22"/>
        </w:rPr>
      </w:pPr>
      <w:r w:rsidRPr="00FB4C1C">
        <w:rPr>
          <w:rFonts w:ascii="Tahoma" w:hAnsi="Tahoma"/>
          <w:b/>
          <w:color w:val="000000"/>
          <w:sz w:val="22"/>
        </w:rPr>
        <w:t xml:space="preserve">Para que su candidatura sea válida, debe cumplimentar todas las secciones obligatorias del formulario de candidatura y enviarlo en formato Word o PDF, </w:t>
      </w:r>
      <w:r w:rsidRPr="00FB4C1C">
        <w:rPr>
          <w:rFonts w:ascii="Tahoma" w:hAnsi="Tahoma"/>
          <w:b/>
          <w:color w:val="000000"/>
          <w:sz w:val="22"/>
        </w:rPr>
        <w:lastRenderedPageBreak/>
        <w:t>preferiblemente en inglés</w:t>
      </w:r>
      <w:r>
        <w:rPr>
          <w:rStyle w:val="FootnoteReference"/>
          <w:rFonts w:ascii="Tahoma" w:hAnsi="Tahoma"/>
          <w:b/>
          <w:color w:val="000000"/>
          <w:sz w:val="22"/>
        </w:rPr>
        <w:footnoteReference w:id="4"/>
      </w:r>
      <w:r w:rsidRPr="00FB4C1C">
        <w:rPr>
          <w:rFonts w:ascii="Tahoma" w:hAnsi="Tahoma"/>
          <w:b/>
          <w:color w:val="000000"/>
          <w:sz w:val="22"/>
        </w:rPr>
        <w:t>. Las candid</w:t>
      </w:r>
      <w:r w:rsidRPr="00FB4C1C">
        <w:rPr>
          <w:rFonts w:ascii="Tahoma" w:hAnsi="Tahoma"/>
          <w:b/>
          <w:color w:val="000000"/>
          <w:sz w:val="22"/>
        </w:rPr>
        <w:t>aturas incompletas no se considerarán válidas.</w:t>
      </w:r>
    </w:p>
    <w:p w:rsidR="00B768AB" w:rsidRPr="00FB4C1C" w:rsidRDefault="00CF2EA2" w:rsidP="00B768AB">
      <w:pPr>
        <w:autoSpaceDE w:val="0"/>
        <w:autoSpaceDN w:val="0"/>
        <w:adjustRightInd w:val="0"/>
        <w:spacing w:after="0"/>
        <w:rPr>
          <w:rFonts w:ascii="Tahoma" w:hAnsi="Tahoma" w:cs="Tahoma"/>
          <w:b/>
          <w:color w:val="000000"/>
          <w:sz w:val="22"/>
          <w:szCs w:val="22"/>
        </w:rPr>
      </w:pPr>
      <w:r w:rsidRPr="00FB4C1C">
        <w:rPr>
          <w:rFonts w:ascii="Tahoma" w:hAnsi="Tahoma"/>
          <w:b/>
          <w:color w:val="000000"/>
          <w:sz w:val="22"/>
        </w:rPr>
        <w:t>El formulario de candidatura del ECDC está disponible en nuestro sitio web:</w:t>
      </w:r>
    </w:p>
    <w:p w:rsidR="009A2309" w:rsidRPr="00FB4C1C" w:rsidRDefault="00CF2EA2" w:rsidP="00946693">
      <w:pPr>
        <w:autoSpaceDE w:val="0"/>
        <w:autoSpaceDN w:val="0"/>
        <w:adjustRightInd w:val="0"/>
        <w:rPr>
          <w:rFonts w:ascii="Tahoma" w:hAnsi="Tahoma" w:cs="Tahoma"/>
          <w:b/>
          <w:sz w:val="22"/>
          <w:szCs w:val="22"/>
        </w:rPr>
      </w:pPr>
      <w:hyperlink r:id="rId12" w:history="1">
        <w:r w:rsidR="00C17EB9" w:rsidRPr="00FB4C1C">
          <w:rPr>
            <w:rStyle w:val="Hyperlink"/>
            <w:rFonts w:ascii="Tahoma" w:hAnsi="Tahoma"/>
            <w:b/>
            <w:sz w:val="22"/>
          </w:rPr>
          <w:t>https://ecdc.europa.eu/en/about-us/work-us/recruitment-process</w:t>
        </w:r>
      </w:hyperlink>
    </w:p>
    <w:p w:rsidR="00946693" w:rsidRPr="00FB4C1C" w:rsidRDefault="00CF2EA2" w:rsidP="00946693">
      <w:pPr>
        <w:autoSpaceDE w:val="0"/>
        <w:autoSpaceDN w:val="0"/>
        <w:adjustRightInd w:val="0"/>
        <w:rPr>
          <w:rFonts w:ascii="Tahoma" w:hAnsi="Tahoma" w:cs="Tahoma"/>
          <w:bCs/>
          <w:sz w:val="22"/>
          <w:szCs w:val="22"/>
        </w:rPr>
      </w:pPr>
      <w:r w:rsidRPr="00FB4C1C">
        <w:rPr>
          <w:rFonts w:ascii="Tahoma" w:hAnsi="Tahoma"/>
          <w:sz w:val="22"/>
        </w:rPr>
        <w:t>La fecha límite para la presentación de candidaturas y otras informaciones respecto al estado del presente procedimiento de selección, además de información importante sobre el proceso de co</w:t>
      </w:r>
      <w:r w:rsidRPr="00FB4C1C">
        <w:rPr>
          <w:rFonts w:ascii="Tahoma" w:hAnsi="Tahoma"/>
          <w:sz w:val="22"/>
        </w:rPr>
        <w:t>ntratación, figuran en nuestro sitio web, y pueden consultarse a través del enlace anterior.</w:t>
      </w:r>
    </w:p>
    <w:p w:rsidR="00B768AB" w:rsidRPr="00FB4C1C" w:rsidRDefault="00CF2EA2" w:rsidP="00B768AB">
      <w:pPr>
        <w:autoSpaceDE w:val="0"/>
        <w:autoSpaceDN w:val="0"/>
        <w:adjustRightInd w:val="0"/>
        <w:rPr>
          <w:rFonts w:ascii="Tahoma" w:hAnsi="Tahoma" w:cs="Tahoma"/>
          <w:bCs/>
          <w:color w:val="000000"/>
          <w:sz w:val="22"/>
          <w:szCs w:val="22"/>
        </w:rPr>
      </w:pPr>
      <w:r w:rsidRPr="00FB4C1C">
        <w:rPr>
          <w:rFonts w:ascii="Tahoma" w:hAnsi="Tahoma"/>
          <w:color w:val="000000"/>
          <w:sz w:val="22"/>
        </w:rPr>
        <w:t>Debido al gran volumen de candidaturas que recibimos solo se avisará a los candidatos que hayan sido seleccionados para la entrevista.</w:t>
      </w:r>
    </w:p>
    <w:sectPr w:rsidR="00B768AB" w:rsidRPr="00FB4C1C"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2EA2">
      <w:pPr>
        <w:spacing w:after="0"/>
      </w:pPr>
      <w:r>
        <w:separator/>
      </w:r>
    </w:p>
  </w:endnote>
  <w:endnote w:type="continuationSeparator" w:id="0">
    <w:p w:rsidR="00000000" w:rsidRDefault="00CF2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FB4C1C" w:rsidRDefault="00CF2EA2">
    <w:pPr>
      <w:pStyle w:val="Footer"/>
      <w:framePr w:wrap="around" w:vAnchor="text" w:hAnchor="margin" w:xAlign="center" w:y="1"/>
      <w:rPr>
        <w:rStyle w:val="PageNumber"/>
      </w:rPr>
    </w:pPr>
    <w:r w:rsidRPr="00FB4C1C">
      <w:rPr>
        <w:rStyle w:val="PageNumber"/>
      </w:rPr>
      <w:fldChar w:fldCharType="begin"/>
    </w:r>
    <w:r w:rsidRPr="00FB4C1C">
      <w:rPr>
        <w:rStyle w:val="PageNumber"/>
      </w:rPr>
      <w:instrText xml:space="preserve">PAGE  </w:instrText>
    </w:r>
    <w:r w:rsidRPr="00FB4C1C">
      <w:rPr>
        <w:rStyle w:val="PageNumber"/>
      </w:rPr>
      <w:fldChar w:fldCharType="separate"/>
    </w:r>
    <w:r>
      <w:rPr>
        <w:rStyle w:val="PageNumber"/>
        <w:noProof/>
      </w:rPr>
      <w:t>1</w:t>
    </w:r>
    <w:r w:rsidRPr="00FB4C1C">
      <w:rPr>
        <w:rStyle w:val="PageNumber"/>
      </w:rPr>
      <w:fldChar w:fldCharType="end"/>
    </w:r>
  </w:p>
  <w:p w:rsidR="00682C0C" w:rsidRPr="00FB4C1C"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CA" w:rsidRPr="00FB4C1C" w:rsidRDefault="00CF2EA2">
      <w:r w:rsidRPr="00FB4C1C">
        <w:separator/>
      </w:r>
    </w:p>
  </w:footnote>
  <w:footnote w:type="continuationSeparator" w:id="0">
    <w:p w:rsidR="005817CA" w:rsidRPr="00FB4C1C" w:rsidRDefault="00CF2EA2">
      <w:r w:rsidRPr="00FB4C1C">
        <w:continuationSeparator/>
      </w:r>
    </w:p>
  </w:footnote>
  <w:footnote w:id="1">
    <w:p w:rsidR="00D732F8" w:rsidRPr="00F40BE7" w:rsidRDefault="00CF2EA2" w:rsidP="00D732F8">
      <w:pPr>
        <w:autoSpaceDE w:val="0"/>
        <w:autoSpaceDN w:val="0"/>
        <w:adjustRightInd w:val="0"/>
        <w:rPr>
          <w:rFonts w:ascii="Tahoma" w:hAnsi="Tahoma" w:cs="Tahoma"/>
          <w:sz w:val="20"/>
        </w:rPr>
      </w:pPr>
      <w:r w:rsidRPr="00F40BE7">
        <w:rPr>
          <w:rStyle w:val="FootnoteReference"/>
          <w:rFonts w:ascii="Tahoma" w:hAnsi="Tahoma" w:cs="Tahoma"/>
        </w:rPr>
        <w:footnoteRef/>
      </w:r>
      <w:r w:rsidRPr="00F40BE7">
        <w:rPr>
          <w:rFonts w:ascii="Tahoma" w:hAnsi="Tahoma" w:cs="Tahoma"/>
          <w:vertAlign w:val="superscript"/>
        </w:rPr>
        <w:t xml:space="preserve"> </w:t>
      </w:r>
      <w:r w:rsidRPr="00F40BE7">
        <w:rPr>
          <w:rFonts w:ascii="Tahoma" w:hAnsi="Tahoma" w:cs="Tahoma"/>
          <w:sz w:val="20"/>
        </w:rPr>
        <w:t xml:space="preserve">Solo se tendrán en cuenta los títulos y certificados expedidos en los Estados miembros de la Unión Europea o que cuenten con certificados de equivalencia expedidos por las autoridades de dichos </w:t>
      </w:r>
      <w:r w:rsidRPr="00F40BE7">
        <w:rPr>
          <w:rFonts w:ascii="Tahoma" w:hAnsi="Tahoma" w:cs="Tahoma"/>
          <w:sz w:val="20"/>
        </w:rPr>
        <w:t>Estados miembros.</w:t>
      </w:r>
    </w:p>
  </w:footnote>
  <w:footnote w:id="2">
    <w:p w:rsidR="00682C0C" w:rsidRPr="00F40BE7" w:rsidRDefault="00CF2EA2" w:rsidP="00310767">
      <w:pPr>
        <w:autoSpaceDE w:val="0"/>
        <w:autoSpaceDN w:val="0"/>
        <w:adjustRightInd w:val="0"/>
        <w:rPr>
          <w:rFonts w:ascii="Tahoma" w:hAnsi="Tahoma" w:cs="Tahoma"/>
        </w:rPr>
      </w:pPr>
      <w:r w:rsidRPr="00F40BE7">
        <w:rPr>
          <w:rStyle w:val="FootnoteReference"/>
          <w:rFonts w:ascii="Tahoma" w:hAnsi="Tahoma" w:cs="Tahoma"/>
        </w:rPr>
        <w:footnoteRef/>
      </w:r>
      <w:r w:rsidRPr="00F40BE7">
        <w:rPr>
          <w:rStyle w:val="FootnoteReference"/>
          <w:rFonts w:ascii="Tahoma" w:hAnsi="Tahoma" w:cs="Tahoma"/>
        </w:rPr>
        <w:t xml:space="preserve"> </w:t>
      </w:r>
      <w:r w:rsidRPr="00F40BE7">
        <w:rPr>
          <w:rFonts w:ascii="Tahoma" w:hAnsi="Tahoma" w:cs="Tahoma"/>
          <w:sz w:val="20"/>
        </w:rPr>
        <w:t>Además, para optar al ejercicio de promoción anual, el personal debe poseer un conocimiento suficiente de una tercera lengua oficial de la UE, según lo previsto en el Estatuto de los funcionarios y sus normas de aplicación.</w:t>
      </w:r>
    </w:p>
  </w:footnote>
  <w:footnote w:id="3">
    <w:p w:rsidR="00682C0C" w:rsidRPr="00F40BE7" w:rsidRDefault="00CF2EA2" w:rsidP="0041298D">
      <w:pPr>
        <w:autoSpaceDE w:val="0"/>
        <w:autoSpaceDN w:val="0"/>
        <w:adjustRightInd w:val="0"/>
        <w:rPr>
          <w:rFonts w:ascii="Tahoma" w:hAnsi="Tahoma" w:cs="Tahoma"/>
          <w:sz w:val="20"/>
        </w:rPr>
      </w:pPr>
      <w:r w:rsidRPr="00F40BE7">
        <w:rPr>
          <w:rStyle w:val="FootnoteReference"/>
          <w:rFonts w:ascii="Tahoma" w:hAnsi="Tahoma" w:cs="Tahoma"/>
          <w:sz w:val="20"/>
        </w:rPr>
        <w:footnoteRef/>
      </w:r>
      <w:r w:rsidRPr="00F40BE7">
        <w:rPr>
          <w:rFonts w:ascii="Tahoma" w:hAnsi="Tahoma" w:cs="Tahoma"/>
          <w:sz w:val="20"/>
        </w:rPr>
        <w:t xml:space="preserve"> Antes de su nombramiento, el candidato elegido deberá presentar un certificado expedido por la autoridad competente que acredite la ausencia de antecedentes penales.</w:t>
      </w:r>
    </w:p>
  </w:footnote>
  <w:footnote w:id="4">
    <w:p w:rsidR="00B80457" w:rsidRPr="00F40BE7" w:rsidRDefault="00CF2EA2" w:rsidP="00B80457">
      <w:pPr>
        <w:pStyle w:val="FootnoteText"/>
        <w:ind w:left="142" w:hanging="142"/>
        <w:rPr>
          <w:rFonts w:cs="Tahoma"/>
        </w:rPr>
      </w:pPr>
      <w:r w:rsidRPr="00F40BE7">
        <w:rPr>
          <w:rStyle w:val="FootnoteReference"/>
          <w:rFonts w:cs="Tahoma"/>
        </w:rPr>
        <w:footnoteRef/>
      </w:r>
      <w:r w:rsidRPr="00F40BE7">
        <w:rPr>
          <w:rFonts w:cs="Tahoma"/>
        </w:rPr>
        <w:t xml:space="preserve"> Este anuncio de vacante se ha traducido a las 24 lenguas oficiales de la UE a partir de</w:t>
      </w:r>
      <w:r w:rsidRPr="00F40BE7">
        <w:rPr>
          <w:rFonts w:cs="Tahoma"/>
        </w:rPr>
        <w:t>l original inglés. Puesto que la lengua en la que se desarrollan las actividades cotidianas del Centro es generalmente el inglés, el ECDC prefiere recibir las candidaturas en esta lengua.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FB4C1C"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7D06AC62">
      <w:start w:val="1"/>
      <w:numFmt w:val="bullet"/>
      <w:lvlText w:val=""/>
      <w:lvlJc w:val="left"/>
      <w:pPr>
        <w:ind w:left="720" w:hanging="360"/>
      </w:pPr>
      <w:rPr>
        <w:rFonts w:ascii="Symbol" w:hAnsi="Symbol" w:hint="default"/>
      </w:rPr>
    </w:lvl>
    <w:lvl w:ilvl="1" w:tplc="A65EE774" w:tentative="1">
      <w:start w:val="1"/>
      <w:numFmt w:val="bullet"/>
      <w:lvlText w:val="o"/>
      <w:lvlJc w:val="left"/>
      <w:pPr>
        <w:ind w:left="1440" w:hanging="360"/>
      </w:pPr>
      <w:rPr>
        <w:rFonts w:ascii="Courier New" w:hAnsi="Courier New" w:cs="Courier New" w:hint="default"/>
      </w:rPr>
    </w:lvl>
    <w:lvl w:ilvl="2" w:tplc="D7E032E4" w:tentative="1">
      <w:start w:val="1"/>
      <w:numFmt w:val="bullet"/>
      <w:lvlText w:val=""/>
      <w:lvlJc w:val="left"/>
      <w:pPr>
        <w:ind w:left="2160" w:hanging="360"/>
      </w:pPr>
      <w:rPr>
        <w:rFonts w:ascii="Wingdings" w:hAnsi="Wingdings" w:hint="default"/>
      </w:rPr>
    </w:lvl>
    <w:lvl w:ilvl="3" w:tplc="CBE4A4CC" w:tentative="1">
      <w:start w:val="1"/>
      <w:numFmt w:val="bullet"/>
      <w:lvlText w:val=""/>
      <w:lvlJc w:val="left"/>
      <w:pPr>
        <w:ind w:left="2880" w:hanging="360"/>
      </w:pPr>
      <w:rPr>
        <w:rFonts w:ascii="Symbol" w:hAnsi="Symbol" w:hint="default"/>
      </w:rPr>
    </w:lvl>
    <w:lvl w:ilvl="4" w:tplc="93AA4F7A" w:tentative="1">
      <w:start w:val="1"/>
      <w:numFmt w:val="bullet"/>
      <w:lvlText w:val="o"/>
      <w:lvlJc w:val="left"/>
      <w:pPr>
        <w:ind w:left="3600" w:hanging="360"/>
      </w:pPr>
      <w:rPr>
        <w:rFonts w:ascii="Courier New" w:hAnsi="Courier New" w:cs="Courier New" w:hint="default"/>
      </w:rPr>
    </w:lvl>
    <w:lvl w:ilvl="5" w:tplc="68FE6A68" w:tentative="1">
      <w:start w:val="1"/>
      <w:numFmt w:val="bullet"/>
      <w:lvlText w:val=""/>
      <w:lvlJc w:val="left"/>
      <w:pPr>
        <w:ind w:left="4320" w:hanging="360"/>
      </w:pPr>
      <w:rPr>
        <w:rFonts w:ascii="Wingdings" w:hAnsi="Wingdings" w:hint="default"/>
      </w:rPr>
    </w:lvl>
    <w:lvl w:ilvl="6" w:tplc="8A52E730" w:tentative="1">
      <w:start w:val="1"/>
      <w:numFmt w:val="bullet"/>
      <w:lvlText w:val=""/>
      <w:lvlJc w:val="left"/>
      <w:pPr>
        <w:ind w:left="5040" w:hanging="360"/>
      </w:pPr>
      <w:rPr>
        <w:rFonts w:ascii="Symbol" w:hAnsi="Symbol" w:hint="default"/>
      </w:rPr>
    </w:lvl>
    <w:lvl w:ilvl="7" w:tplc="D91A6DC4" w:tentative="1">
      <w:start w:val="1"/>
      <w:numFmt w:val="bullet"/>
      <w:lvlText w:val="o"/>
      <w:lvlJc w:val="left"/>
      <w:pPr>
        <w:ind w:left="5760" w:hanging="360"/>
      </w:pPr>
      <w:rPr>
        <w:rFonts w:ascii="Courier New" w:hAnsi="Courier New" w:cs="Courier New" w:hint="default"/>
      </w:rPr>
    </w:lvl>
    <w:lvl w:ilvl="8" w:tplc="7B3E7316"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4BE290EE">
      <w:start w:val="1"/>
      <w:numFmt w:val="bullet"/>
      <w:lvlText w:val=""/>
      <w:lvlJc w:val="left"/>
      <w:pPr>
        <w:ind w:left="720" w:hanging="360"/>
      </w:pPr>
      <w:rPr>
        <w:rFonts w:ascii="Symbol" w:hAnsi="Symbol" w:hint="default"/>
      </w:rPr>
    </w:lvl>
    <w:lvl w:ilvl="1" w:tplc="8F263C6A" w:tentative="1">
      <w:start w:val="1"/>
      <w:numFmt w:val="bullet"/>
      <w:lvlText w:val="o"/>
      <w:lvlJc w:val="left"/>
      <w:pPr>
        <w:ind w:left="1440" w:hanging="360"/>
      </w:pPr>
      <w:rPr>
        <w:rFonts w:ascii="Courier New" w:hAnsi="Courier New" w:cs="Courier New" w:hint="default"/>
      </w:rPr>
    </w:lvl>
    <w:lvl w:ilvl="2" w:tplc="21867F04" w:tentative="1">
      <w:start w:val="1"/>
      <w:numFmt w:val="bullet"/>
      <w:lvlText w:val=""/>
      <w:lvlJc w:val="left"/>
      <w:pPr>
        <w:ind w:left="2160" w:hanging="360"/>
      </w:pPr>
      <w:rPr>
        <w:rFonts w:ascii="Wingdings" w:hAnsi="Wingdings" w:hint="default"/>
      </w:rPr>
    </w:lvl>
    <w:lvl w:ilvl="3" w:tplc="1B9694EA" w:tentative="1">
      <w:start w:val="1"/>
      <w:numFmt w:val="bullet"/>
      <w:lvlText w:val=""/>
      <w:lvlJc w:val="left"/>
      <w:pPr>
        <w:ind w:left="2880" w:hanging="360"/>
      </w:pPr>
      <w:rPr>
        <w:rFonts w:ascii="Symbol" w:hAnsi="Symbol" w:hint="default"/>
      </w:rPr>
    </w:lvl>
    <w:lvl w:ilvl="4" w:tplc="4142CC70" w:tentative="1">
      <w:start w:val="1"/>
      <w:numFmt w:val="bullet"/>
      <w:lvlText w:val="o"/>
      <w:lvlJc w:val="left"/>
      <w:pPr>
        <w:ind w:left="3600" w:hanging="360"/>
      </w:pPr>
      <w:rPr>
        <w:rFonts w:ascii="Courier New" w:hAnsi="Courier New" w:cs="Courier New" w:hint="default"/>
      </w:rPr>
    </w:lvl>
    <w:lvl w:ilvl="5" w:tplc="8E887B36" w:tentative="1">
      <w:start w:val="1"/>
      <w:numFmt w:val="bullet"/>
      <w:lvlText w:val=""/>
      <w:lvlJc w:val="left"/>
      <w:pPr>
        <w:ind w:left="4320" w:hanging="360"/>
      </w:pPr>
      <w:rPr>
        <w:rFonts w:ascii="Wingdings" w:hAnsi="Wingdings" w:hint="default"/>
      </w:rPr>
    </w:lvl>
    <w:lvl w:ilvl="6" w:tplc="5C2A5442" w:tentative="1">
      <w:start w:val="1"/>
      <w:numFmt w:val="bullet"/>
      <w:lvlText w:val=""/>
      <w:lvlJc w:val="left"/>
      <w:pPr>
        <w:ind w:left="5040" w:hanging="360"/>
      </w:pPr>
      <w:rPr>
        <w:rFonts w:ascii="Symbol" w:hAnsi="Symbol" w:hint="default"/>
      </w:rPr>
    </w:lvl>
    <w:lvl w:ilvl="7" w:tplc="C94A9970" w:tentative="1">
      <w:start w:val="1"/>
      <w:numFmt w:val="bullet"/>
      <w:lvlText w:val="o"/>
      <w:lvlJc w:val="left"/>
      <w:pPr>
        <w:ind w:left="5760" w:hanging="360"/>
      </w:pPr>
      <w:rPr>
        <w:rFonts w:ascii="Courier New" w:hAnsi="Courier New" w:cs="Courier New" w:hint="default"/>
      </w:rPr>
    </w:lvl>
    <w:lvl w:ilvl="8" w:tplc="E272B366"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F8E073CA">
      <w:start w:val="1"/>
      <w:numFmt w:val="bullet"/>
      <w:lvlText w:val=""/>
      <w:lvlJc w:val="left"/>
      <w:pPr>
        <w:ind w:left="1080" w:hanging="360"/>
      </w:pPr>
      <w:rPr>
        <w:rFonts w:ascii="Symbol" w:hAnsi="Symbol" w:hint="default"/>
      </w:rPr>
    </w:lvl>
    <w:lvl w:ilvl="1" w:tplc="9CF8720A" w:tentative="1">
      <w:start w:val="1"/>
      <w:numFmt w:val="bullet"/>
      <w:lvlText w:val="o"/>
      <w:lvlJc w:val="left"/>
      <w:pPr>
        <w:ind w:left="1800" w:hanging="360"/>
      </w:pPr>
      <w:rPr>
        <w:rFonts w:ascii="Courier New" w:hAnsi="Courier New" w:cs="Courier New" w:hint="default"/>
      </w:rPr>
    </w:lvl>
    <w:lvl w:ilvl="2" w:tplc="73AA9F1E" w:tentative="1">
      <w:start w:val="1"/>
      <w:numFmt w:val="bullet"/>
      <w:lvlText w:val=""/>
      <w:lvlJc w:val="left"/>
      <w:pPr>
        <w:ind w:left="2520" w:hanging="360"/>
      </w:pPr>
      <w:rPr>
        <w:rFonts w:ascii="Wingdings" w:hAnsi="Wingdings" w:hint="default"/>
      </w:rPr>
    </w:lvl>
    <w:lvl w:ilvl="3" w:tplc="DEC23180" w:tentative="1">
      <w:start w:val="1"/>
      <w:numFmt w:val="bullet"/>
      <w:lvlText w:val=""/>
      <w:lvlJc w:val="left"/>
      <w:pPr>
        <w:ind w:left="3240" w:hanging="360"/>
      </w:pPr>
      <w:rPr>
        <w:rFonts w:ascii="Symbol" w:hAnsi="Symbol" w:hint="default"/>
      </w:rPr>
    </w:lvl>
    <w:lvl w:ilvl="4" w:tplc="721E51AE" w:tentative="1">
      <w:start w:val="1"/>
      <w:numFmt w:val="bullet"/>
      <w:lvlText w:val="o"/>
      <w:lvlJc w:val="left"/>
      <w:pPr>
        <w:ind w:left="3960" w:hanging="360"/>
      </w:pPr>
      <w:rPr>
        <w:rFonts w:ascii="Courier New" w:hAnsi="Courier New" w:cs="Courier New" w:hint="default"/>
      </w:rPr>
    </w:lvl>
    <w:lvl w:ilvl="5" w:tplc="EC46BBA6" w:tentative="1">
      <w:start w:val="1"/>
      <w:numFmt w:val="bullet"/>
      <w:lvlText w:val=""/>
      <w:lvlJc w:val="left"/>
      <w:pPr>
        <w:ind w:left="4680" w:hanging="360"/>
      </w:pPr>
      <w:rPr>
        <w:rFonts w:ascii="Wingdings" w:hAnsi="Wingdings" w:hint="default"/>
      </w:rPr>
    </w:lvl>
    <w:lvl w:ilvl="6" w:tplc="87E279C0" w:tentative="1">
      <w:start w:val="1"/>
      <w:numFmt w:val="bullet"/>
      <w:lvlText w:val=""/>
      <w:lvlJc w:val="left"/>
      <w:pPr>
        <w:ind w:left="5400" w:hanging="360"/>
      </w:pPr>
      <w:rPr>
        <w:rFonts w:ascii="Symbol" w:hAnsi="Symbol" w:hint="default"/>
      </w:rPr>
    </w:lvl>
    <w:lvl w:ilvl="7" w:tplc="28B63994" w:tentative="1">
      <w:start w:val="1"/>
      <w:numFmt w:val="bullet"/>
      <w:lvlText w:val="o"/>
      <w:lvlJc w:val="left"/>
      <w:pPr>
        <w:ind w:left="6120" w:hanging="360"/>
      </w:pPr>
      <w:rPr>
        <w:rFonts w:ascii="Courier New" w:hAnsi="Courier New" w:cs="Courier New" w:hint="default"/>
      </w:rPr>
    </w:lvl>
    <w:lvl w:ilvl="8" w:tplc="2F92716A"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BB4A9AE8">
      <w:start w:val="1"/>
      <w:numFmt w:val="upperLetter"/>
      <w:lvlText w:val="%1."/>
      <w:lvlJc w:val="left"/>
      <w:pPr>
        <w:tabs>
          <w:tab w:val="num" w:pos="840"/>
        </w:tabs>
        <w:ind w:left="840" w:hanging="360"/>
      </w:pPr>
      <w:rPr>
        <w:rFonts w:hint="default"/>
      </w:rPr>
    </w:lvl>
    <w:lvl w:ilvl="1" w:tplc="3A565C86" w:tentative="1">
      <w:start w:val="1"/>
      <w:numFmt w:val="lowerLetter"/>
      <w:lvlText w:val="%2."/>
      <w:lvlJc w:val="left"/>
      <w:pPr>
        <w:tabs>
          <w:tab w:val="num" w:pos="1560"/>
        </w:tabs>
        <w:ind w:left="1560" w:hanging="360"/>
      </w:pPr>
    </w:lvl>
    <w:lvl w:ilvl="2" w:tplc="189C8060" w:tentative="1">
      <w:start w:val="1"/>
      <w:numFmt w:val="lowerRoman"/>
      <w:lvlText w:val="%3."/>
      <w:lvlJc w:val="right"/>
      <w:pPr>
        <w:tabs>
          <w:tab w:val="num" w:pos="2280"/>
        </w:tabs>
        <w:ind w:left="2280" w:hanging="180"/>
      </w:pPr>
    </w:lvl>
    <w:lvl w:ilvl="3" w:tplc="6C1CCC6C" w:tentative="1">
      <w:start w:val="1"/>
      <w:numFmt w:val="decimal"/>
      <w:lvlText w:val="%4."/>
      <w:lvlJc w:val="left"/>
      <w:pPr>
        <w:tabs>
          <w:tab w:val="num" w:pos="3000"/>
        </w:tabs>
        <w:ind w:left="3000" w:hanging="360"/>
      </w:pPr>
    </w:lvl>
    <w:lvl w:ilvl="4" w:tplc="FF68F60A" w:tentative="1">
      <w:start w:val="1"/>
      <w:numFmt w:val="lowerLetter"/>
      <w:lvlText w:val="%5."/>
      <w:lvlJc w:val="left"/>
      <w:pPr>
        <w:tabs>
          <w:tab w:val="num" w:pos="3720"/>
        </w:tabs>
        <w:ind w:left="3720" w:hanging="360"/>
      </w:pPr>
    </w:lvl>
    <w:lvl w:ilvl="5" w:tplc="6EB8E334" w:tentative="1">
      <w:start w:val="1"/>
      <w:numFmt w:val="lowerRoman"/>
      <w:lvlText w:val="%6."/>
      <w:lvlJc w:val="right"/>
      <w:pPr>
        <w:tabs>
          <w:tab w:val="num" w:pos="4440"/>
        </w:tabs>
        <w:ind w:left="4440" w:hanging="180"/>
      </w:pPr>
    </w:lvl>
    <w:lvl w:ilvl="6" w:tplc="E00476C8" w:tentative="1">
      <w:start w:val="1"/>
      <w:numFmt w:val="decimal"/>
      <w:lvlText w:val="%7."/>
      <w:lvlJc w:val="left"/>
      <w:pPr>
        <w:tabs>
          <w:tab w:val="num" w:pos="5160"/>
        </w:tabs>
        <w:ind w:left="5160" w:hanging="360"/>
      </w:pPr>
    </w:lvl>
    <w:lvl w:ilvl="7" w:tplc="5A20D80A" w:tentative="1">
      <w:start w:val="1"/>
      <w:numFmt w:val="lowerLetter"/>
      <w:lvlText w:val="%8."/>
      <w:lvlJc w:val="left"/>
      <w:pPr>
        <w:tabs>
          <w:tab w:val="num" w:pos="5880"/>
        </w:tabs>
        <w:ind w:left="5880" w:hanging="360"/>
      </w:pPr>
    </w:lvl>
    <w:lvl w:ilvl="8" w:tplc="8EBADBFA"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8192240A">
      <w:start w:val="1"/>
      <w:numFmt w:val="bullet"/>
      <w:lvlText w:val=""/>
      <w:lvlJc w:val="left"/>
      <w:pPr>
        <w:tabs>
          <w:tab w:val="num" w:pos="720"/>
        </w:tabs>
        <w:ind w:left="720" w:hanging="360"/>
      </w:pPr>
      <w:rPr>
        <w:rFonts w:ascii="Symbol" w:hAnsi="Symbol" w:hint="default"/>
      </w:rPr>
    </w:lvl>
    <w:lvl w:ilvl="1" w:tplc="E6EA5216" w:tentative="1">
      <w:start w:val="1"/>
      <w:numFmt w:val="bullet"/>
      <w:lvlText w:val="o"/>
      <w:lvlJc w:val="left"/>
      <w:pPr>
        <w:tabs>
          <w:tab w:val="num" w:pos="1440"/>
        </w:tabs>
        <w:ind w:left="1440" w:hanging="360"/>
      </w:pPr>
      <w:rPr>
        <w:rFonts w:ascii="Courier New" w:hAnsi="Courier New" w:cs="Courier New" w:hint="default"/>
      </w:rPr>
    </w:lvl>
    <w:lvl w:ilvl="2" w:tplc="78E2146C" w:tentative="1">
      <w:start w:val="1"/>
      <w:numFmt w:val="bullet"/>
      <w:lvlText w:val=""/>
      <w:lvlJc w:val="left"/>
      <w:pPr>
        <w:tabs>
          <w:tab w:val="num" w:pos="2160"/>
        </w:tabs>
        <w:ind w:left="2160" w:hanging="360"/>
      </w:pPr>
      <w:rPr>
        <w:rFonts w:ascii="Wingdings" w:hAnsi="Wingdings" w:hint="default"/>
      </w:rPr>
    </w:lvl>
    <w:lvl w:ilvl="3" w:tplc="B3DC92E2" w:tentative="1">
      <w:start w:val="1"/>
      <w:numFmt w:val="bullet"/>
      <w:lvlText w:val=""/>
      <w:lvlJc w:val="left"/>
      <w:pPr>
        <w:tabs>
          <w:tab w:val="num" w:pos="2880"/>
        </w:tabs>
        <w:ind w:left="2880" w:hanging="360"/>
      </w:pPr>
      <w:rPr>
        <w:rFonts w:ascii="Symbol" w:hAnsi="Symbol" w:hint="default"/>
      </w:rPr>
    </w:lvl>
    <w:lvl w:ilvl="4" w:tplc="84AC1CB2" w:tentative="1">
      <w:start w:val="1"/>
      <w:numFmt w:val="bullet"/>
      <w:lvlText w:val="o"/>
      <w:lvlJc w:val="left"/>
      <w:pPr>
        <w:tabs>
          <w:tab w:val="num" w:pos="3600"/>
        </w:tabs>
        <w:ind w:left="3600" w:hanging="360"/>
      </w:pPr>
      <w:rPr>
        <w:rFonts w:ascii="Courier New" w:hAnsi="Courier New" w:cs="Courier New" w:hint="default"/>
      </w:rPr>
    </w:lvl>
    <w:lvl w:ilvl="5" w:tplc="58DEC73C" w:tentative="1">
      <w:start w:val="1"/>
      <w:numFmt w:val="bullet"/>
      <w:lvlText w:val=""/>
      <w:lvlJc w:val="left"/>
      <w:pPr>
        <w:tabs>
          <w:tab w:val="num" w:pos="4320"/>
        </w:tabs>
        <w:ind w:left="4320" w:hanging="360"/>
      </w:pPr>
      <w:rPr>
        <w:rFonts w:ascii="Wingdings" w:hAnsi="Wingdings" w:hint="default"/>
      </w:rPr>
    </w:lvl>
    <w:lvl w:ilvl="6" w:tplc="C3B0BBD2" w:tentative="1">
      <w:start w:val="1"/>
      <w:numFmt w:val="bullet"/>
      <w:lvlText w:val=""/>
      <w:lvlJc w:val="left"/>
      <w:pPr>
        <w:tabs>
          <w:tab w:val="num" w:pos="5040"/>
        </w:tabs>
        <w:ind w:left="5040" w:hanging="360"/>
      </w:pPr>
      <w:rPr>
        <w:rFonts w:ascii="Symbol" w:hAnsi="Symbol" w:hint="default"/>
      </w:rPr>
    </w:lvl>
    <w:lvl w:ilvl="7" w:tplc="0CC42E58" w:tentative="1">
      <w:start w:val="1"/>
      <w:numFmt w:val="bullet"/>
      <w:lvlText w:val="o"/>
      <w:lvlJc w:val="left"/>
      <w:pPr>
        <w:tabs>
          <w:tab w:val="num" w:pos="5760"/>
        </w:tabs>
        <w:ind w:left="5760" w:hanging="360"/>
      </w:pPr>
      <w:rPr>
        <w:rFonts w:ascii="Courier New" w:hAnsi="Courier New" w:cs="Courier New" w:hint="default"/>
      </w:rPr>
    </w:lvl>
    <w:lvl w:ilvl="8" w:tplc="2B7459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84BEDC4A">
      <w:numFmt w:val="bullet"/>
      <w:lvlText w:val="-"/>
      <w:lvlJc w:val="left"/>
      <w:pPr>
        <w:ind w:left="720" w:hanging="360"/>
      </w:pPr>
      <w:rPr>
        <w:rFonts w:ascii="Arial" w:eastAsia="Times New Roman" w:hAnsi="Arial" w:cs="Arial" w:hint="default"/>
      </w:rPr>
    </w:lvl>
    <w:lvl w:ilvl="1" w:tplc="93188A70" w:tentative="1">
      <w:start w:val="1"/>
      <w:numFmt w:val="bullet"/>
      <w:lvlText w:val="o"/>
      <w:lvlJc w:val="left"/>
      <w:pPr>
        <w:ind w:left="1440" w:hanging="360"/>
      </w:pPr>
      <w:rPr>
        <w:rFonts w:ascii="Courier New" w:hAnsi="Courier New" w:cs="Courier New" w:hint="default"/>
      </w:rPr>
    </w:lvl>
    <w:lvl w:ilvl="2" w:tplc="606EEC44" w:tentative="1">
      <w:start w:val="1"/>
      <w:numFmt w:val="bullet"/>
      <w:lvlText w:val=""/>
      <w:lvlJc w:val="left"/>
      <w:pPr>
        <w:ind w:left="2160" w:hanging="360"/>
      </w:pPr>
      <w:rPr>
        <w:rFonts w:ascii="Wingdings" w:hAnsi="Wingdings" w:hint="default"/>
      </w:rPr>
    </w:lvl>
    <w:lvl w:ilvl="3" w:tplc="95F08286" w:tentative="1">
      <w:start w:val="1"/>
      <w:numFmt w:val="bullet"/>
      <w:lvlText w:val=""/>
      <w:lvlJc w:val="left"/>
      <w:pPr>
        <w:ind w:left="2880" w:hanging="360"/>
      </w:pPr>
      <w:rPr>
        <w:rFonts w:ascii="Symbol" w:hAnsi="Symbol" w:hint="default"/>
      </w:rPr>
    </w:lvl>
    <w:lvl w:ilvl="4" w:tplc="D6E47FAA" w:tentative="1">
      <w:start w:val="1"/>
      <w:numFmt w:val="bullet"/>
      <w:lvlText w:val="o"/>
      <w:lvlJc w:val="left"/>
      <w:pPr>
        <w:ind w:left="3600" w:hanging="360"/>
      </w:pPr>
      <w:rPr>
        <w:rFonts w:ascii="Courier New" w:hAnsi="Courier New" w:cs="Courier New" w:hint="default"/>
      </w:rPr>
    </w:lvl>
    <w:lvl w:ilvl="5" w:tplc="3A808A5E" w:tentative="1">
      <w:start w:val="1"/>
      <w:numFmt w:val="bullet"/>
      <w:lvlText w:val=""/>
      <w:lvlJc w:val="left"/>
      <w:pPr>
        <w:ind w:left="4320" w:hanging="360"/>
      </w:pPr>
      <w:rPr>
        <w:rFonts w:ascii="Wingdings" w:hAnsi="Wingdings" w:hint="default"/>
      </w:rPr>
    </w:lvl>
    <w:lvl w:ilvl="6" w:tplc="B08EA58A" w:tentative="1">
      <w:start w:val="1"/>
      <w:numFmt w:val="bullet"/>
      <w:lvlText w:val=""/>
      <w:lvlJc w:val="left"/>
      <w:pPr>
        <w:ind w:left="5040" w:hanging="360"/>
      </w:pPr>
      <w:rPr>
        <w:rFonts w:ascii="Symbol" w:hAnsi="Symbol" w:hint="default"/>
      </w:rPr>
    </w:lvl>
    <w:lvl w:ilvl="7" w:tplc="3B963636" w:tentative="1">
      <w:start w:val="1"/>
      <w:numFmt w:val="bullet"/>
      <w:lvlText w:val="o"/>
      <w:lvlJc w:val="left"/>
      <w:pPr>
        <w:ind w:left="5760" w:hanging="360"/>
      </w:pPr>
      <w:rPr>
        <w:rFonts w:ascii="Courier New" w:hAnsi="Courier New" w:cs="Courier New" w:hint="default"/>
      </w:rPr>
    </w:lvl>
    <w:lvl w:ilvl="8" w:tplc="3F4A714C"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FDFE8AEE">
      <w:start w:val="1"/>
      <w:numFmt w:val="bullet"/>
      <w:lvlText w:val=""/>
      <w:lvlJc w:val="left"/>
      <w:pPr>
        <w:tabs>
          <w:tab w:val="num" w:pos="720"/>
        </w:tabs>
        <w:ind w:left="720" w:hanging="360"/>
      </w:pPr>
      <w:rPr>
        <w:rFonts w:ascii="Symbol" w:hAnsi="Symbol" w:hint="default"/>
      </w:rPr>
    </w:lvl>
    <w:lvl w:ilvl="1" w:tplc="3938A182">
      <w:start w:val="1"/>
      <w:numFmt w:val="bullet"/>
      <w:lvlText w:val="-"/>
      <w:lvlJc w:val="left"/>
      <w:pPr>
        <w:tabs>
          <w:tab w:val="num" w:pos="1440"/>
        </w:tabs>
        <w:ind w:left="1440" w:hanging="360"/>
      </w:pPr>
      <w:rPr>
        <w:rFonts w:ascii="Tahoma" w:eastAsia="Times New Roman" w:hAnsi="Tahoma" w:cs="Wingdings" w:hint="default"/>
      </w:rPr>
    </w:lvl>
    <w:lvl w:ilvl="2" w:tplc="8AA8C2F6" w:tentative="1">
      <w:start w:val="1"/>
      <w:numFmt w:val="bullet"/>
      <w:lvlText w:val=""/>
      <w:lvlJc w:val="left"/>
      <w:pPr>
        <w:tabs>
          <w:tab w:val="num" w:pos="2160"/>
        </w:tabs>
        <w:ind w:left="2160" w:hanging="360"/>
      </w:pPr>
      <w:rPr>
        <w:rFonts w:ascii="Wingdings" w:hAnsi="Wingdings" w:hint="default"/>
      </w:rPr>
    </w:lvl>
    <w:lvl w:ilvl="3" w:tplc="0CC4F8C4" w:tentative="1">
      <w:start w:val="1"/>
      <w:numFmt w:val="bullet"/>
      <w:lvlText w:val=""/>
      <w:lvlJc w:val="left"/>
      <w:pPr>
        <w:tabs>
          <w:tab w:val="num" w:pos="2880"/>
        </w:tabs>
        <w:ind w:left="2880" w:hanging="360"/>
      </w:pPr>
      <w:rPr>
        <w:rFonts w:ascii="Symbol" w:hAnsi="Symbol" w:hint="default"/>
      </w:rPr>
    </w:lvl>
    <w:lvl w:ilvl="4" w:tplc="FFF26DD0" w:tentative="1">
      <w:start w:val="1"/>
      <w:numFmt w:val="bullet"/>
      <w:lvlText w:val="o"/>
      <w:lvlJc w:val="left"/>
      <w:pPr>
        <w:tabs>
          <w:tab w:val="num" w:pos="3600"/>
        </w:tabs>
        <w:ind w:left="3600" w:hanging="360"/>
      </w:pPr>
      <w:rPr>
        <w:rFonts w:ascii="Courier New" w:hAnsi="Courier New" w:cs="Wingdings" w:hint="default"/>
      </w:rPr>
    </w:lvl>
    <w:lvl w:ilvl="5" w:tplc="44DADE38" w:tentative="1">
      <w:start w:val="1"/>
      <w:numFmt w:val="bullet"/>
      <w:lvlText w:val=""/>
      <w:lvlJc w:val="left"/>
      <w:pPr>
        <w:tabs>
          <w:tab w:val="num" w:pos="4320"/>
        </w:tabs>
        <w:ind w:left="4320" w:hanging="360"/>
      </w:pPr>
      <w:rPr>
        <w:rFonts w:ascii="Wingdings" w:hAnsi="Wingdings" w:hint="default"/>
      </w:rPr>
    </w:lvl>
    <w:lvl w:ilvl="6" w:tplc="C09E232C" w:tentative="1">
      <w:start w:val="1"/>
      <w:numFmt w:val="bullet"/>
      <w:lvlText w:val=""/>
      <w:lvlJc w:val="left"/>
      <w:pPr>
        <w:tabs>
          <w:tab w:val="num" w:pos="5040"/>
        </w:tabs>
        <w:ind w:left="5040" w:hanging="360"/>
      </w:pPr>
      <w:rPr>
        <w:rFonts w:ascii="Symbol" w:hAnsi="Symbol" w:hint="default"/>
      </w:rPr>
    </w:lvl>
    <w:lvl w:ilvl="7" w:tplc="B030C510" w:tentative="1">
      <w:start w:val="1"/>
      <w:numFmt w:val="bullet"/>
      <w:lvlText w:val="o"/>
      <w:lvlJc w:val="left"/>
      <w:pPr>
        <w:tabs>
          <w:tab w:val="num" w:pos="5760"/>
        </w:tabs>
        <w:ind w:left="5760" w:hanging="360"/>
      </w:pPr>
      <w:rPr>
        <w:rFonts w:ascii="Courier New" w:hAnsi="Courier New" w:cs="Wingdings" w:hint="default"/>
      </w:rPr>
    </w:lvl>
    <w:lvl w:ilvl="8" w:tplc="9CC0FD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6C36D4F6">
      <w:start w:val="1"/>
      <w:numFmt w:val="bullet"/>
      <w:lvlText w:val=""/>
      <w:lvlJc w:val="left"/>
      <w:pPr>
        <w:tabs>
          <w:tab w:val="num" w:pos="720"/>
        </w:tabs>
        <w:ind w:left="720" w:hanging="360"/>
      </w:pPr>
      <w:rPr>
        <w:rFonts w:ascii="Symbol" w:hAnsi="Symbol" w:hint="default"/>
      </w:rPr>
    </w:lvl>
    <w:lvl w:ilvl="1" w:tplc="81CA9E4E" w:tentative="1">
      <w:start w:val="1"/>
      <w:numFmt w:val="bullet"/>
      <w:lvlText w:val="o"/>
      <w:lvlJc w:val="left"/>
      <w:pPr>
        <w:tabs>
          <w:tab w:val="num" w:pos="1440"/>
        </w:tabs>
        <w:ind w:left="1440" w:hanging="360"/>
      </w:pPr>
      <w:rPr>
        <w:rFonts w:ascii="Courier New" w:hAnsi="Courier New" w:cs="Courier New" w:hint="default"/>
      </w:rPr>
    </w:lvl>
    <w:lvl w:ilvl="2" w:tplc="B3C2C7E4" w:tentative="1">
      <w:start w:val="1"/>
      <w:numFmt w:val="bullet"/>
      <w:lvlText w:val=""/>
      <w:lvlJc w:val="left"/>
      <w:pPr>
        <w:tabs>
          <w:tab w:val="num" w:pos="2160"/>
        </w:tabs>
        <w:ind w:left="2160" w:hanging="360"/>
      </w:pPr>
      <w:rPr>
        <w:rFonts w:ascii="Wingdings" w:hAnsi="Wingdings" w:hint="default"/>
      </w:rPr>
    </w:lvl>
    <w:lvl w:ilvl="3" w:tplc="31AAA540" w:tentative="1">
      <w:start w:val="1"/>
      <w:numFmt w:val="bullet"/>
      <w:lvlText w:val=""/>
      <w:lvlJc w:val="left"/>
      <w:pPr>
        <w:tabs>
          <w:tab w:val="num" w:pos="2880"/>
        </w:tabs>
        <w:ind w:left="2880" w:hanging="360"/>
      </w:pPr>
      <w:rPr>
        <w:rFonts w:ascii="Symbol" w:hAnsi="Symbol" w:hint="default"/>
      </w:rPr>
    </w:lvl>
    <w:lvl w:ilvl="4" w:tplc="0A6894B6" w:tentative="1">
      <w:start w:val="1"/>
      <w:numFmt w:val="bullet"/>
      <w:lvlText w:val="o"/>
      <w:lvlJc w:val="left"/>
      <w:pPr>
        <w:tabs>
          <w:tab w:val="num" w:pos="3600"/>
        </w:tabs>
        <w:ind w:left="3600" w:hanging="360"/>
      </w:pPr>
      <w:rPr>
        <w:rFonts w:ascii="Courier New" w:hAnsi="Courier New" w:cs="Courier New" w:hint="default"/>
      </w:rPr>
    </w:lvl>
    <w:lvl w:ilvl="5" w:tplc="7D9655DC" w:tentative="1">
      <w:start w:val="1"/>
      <w:numFmt w:val="bullet"/>
      <w:lvlText w:val=""/>
      <w:lvlJc w:val="left"/>
      <w:pPr>
        <w:tabs>
          <w:tab w:val="num" w:pos="4320"/>
        </w:tabs>
        <w:ind w:left="4320" w:hanging="360"/>
      </w:pPr>
      <w:rPr>
        <w:rFonts w:ascii="Wingdings" w:hAnsi="Wingdings" w:hint="default"/>
      </w:rPr>
    </w:lvl>
    <w:lvl w:ilvl="6" w:tplc="570CF6CE" w:tentative="1">
      <w:start w:val="1"/>
      <w:numFmt w:val="bullet"/>
      <w:lvlText w:val=""/>
      <w:lvlJc w:val="left"/>
      <w:pPr>
        <w:tabs>
          <w:tab w:val="num" w:pos="5040"/>
        </w:tabs>
        <w:ind w:left="5040" w:hanging="360"/>
      </w:pPr>
      <w:rPr>
        <w:rFonts w:ascii="Symbol" w:hAnsi="Symbol" w:hint="default"/>
      </w:rPr>
    </w:lvl>
    <w:lvl w:ilvl="7" w:tplc="FB44FA92" w:tentative="1">
      <w:start w:val="1"/>
      <w:numFmt w:val="bullet"/>
      <w:lvlText w:val="o"/>
      <w:lvlJc w:val="left"/>
      <w:pPr>
        <w:tabs>
          <w:tab w:val="num" w:pos="5760"/>
        </w:tabs>
        <w:ind w:left="5760" w:hanging="360"/>
      </w:pPr>
      <w:rPr>
        <w:rFonts w:ascii="Courier New" w:hAnsi="Courier New" w:cs="Courier New" w:hint="default"/>
      </w:rPr>
    </w:lvl>
    <w:lvl w:ilvl="8" w:tplc="64186C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42E001C4">
      <w:start w:val="1"/>
      <w:numFmt w:val="lowerLetter"/>
      <w:lvlText w:val="%1."/>
      <w:lvlJc w:val="left"/>
      <w:pPr>
        <w:tabs>
          <w:tab w:val="num" w:pos="1080"/>
        </w:tabs>
        <w:ind w:left="1080" w:hanging="360"/>
      </w:pPr>
    </w:lvl>
    <w:lvl w:ilvl="1" w:tplc="10947E00" w:tentative="1">
      <w:start w:val="1"/>
      <w:numFmt w:val="lowerLetter"/>
      <w:lvlText w:val="%2."/>
      <w:lvlJc w:val="left"/>
      <w:pPr>
        <w:tabs>
          <w:tab w:val="num" w:pos="1800"/>
        </w:tabs>
        <w:ind w:left="1800" w:hanging="360"/>
      </w:pPr>
    </w:lvl>
    <w:lvl w:ilvl="2" w:tplc="293C4C86" w:tentative="1">
      <w:start w:val="1"/>
      <w:numFmt w:val="lowerRoman"/>
      <w:lvlText w:val="%3."/>
      <w:lvlJc w:val="right"/>
      <w:pPr>
        <w:tabs>
          <w:tab w:val="num" w:pos="2520"/>
        </w:tabs>
        <w:ind w:left="2520" w:hanging="180"/>
      </w:pPr>
    </w:lvl>
    <w:lvl w:ilvl="3" w:tplc="FEDCC608" w:tentative="1">
      <w:start w:val="1"/>
      <w:numFmt w:val="decimal"/>
      <w:lvlText w:val="%4."/>
      <w:lvlJc w:val="left"/>
      <w:pPr>
        <w:tabs>
          <w:tab w:val="num" w:pos="3240"/>
        </w:tabs>
        <w:ind w:left="3240" w:hanging="360"/>
      </w:pPr>
    </w:lvl>
    <w:lvl w:ilvl="4" w:tplc="DD4ADE76" w:tentative="1">
      <w:start w:val="1"/>
      <w:numFmt w:val="lowerLetter"/>
      <w:lvlText w:val="%5."/>
      <w:lvlJc w:val="left"/>
      <w:pPr>
        <w:tabs>
          <w:tab w:val="num" w:pos="3960"/>
        </w:tabs>
        <w:ind w:left="3960" w:hanging="360"/>
      </w:pPr>
    </w:lvl>
    <w:lvl w:ilvl="5" w:tplc="03CAB5EC" w:tentative="1">
      <w:start w:val="1"/>
      <w:numFmt w:val="lowerRoman"/>
      <w:lvlText w:val="%6."/>
      <w:lvlJc w:val="right"/>
      <w:pPr>
        <w:tabs>
          <w:tab w:val="num" w:pos="4680"/>
        </w:tabs>
        <w:ind w:left="4680" w:hanging="180"/>
      </w:pPr>
    </w:lvl>
    <w:lvl w:ilvl="6" w:tplc="92149550" w:tentative="1">
      <w:start w:val="1"/>
      <w:numFmt w:val="decimal"/>
      <w:lvlText w:val="%7."/>
      <w:lvlJc w:val="left"/>
      <w:pPr>
        <w:tabs>
          <w:tab w:val="num" w:pos="5400"/>
        </w:tabs>
        <w:ind w:left="5400" w:hanging="360"/>
      </w:pPr>
    </w:lvl>
    <w:lvl w:ilvl="7" w:tplc="B9323918" w:tentative="1">
      <w:start w:val="1"/>
      <w:numFmt w:val="lowerLetter"/>
      <w:lvlText w:val="%8."/>
      <w:lvlJc w:val="left"/>
      <w:pPr>
        <w:tabs>
          <w:tab w:val="num" w:pos="6120"/>
        </w:tabs>
        <w:ind w:left="6120" w:hanging="360"/>
      </w:pPr>
    </w:lvl>
    <w:lvl w:ilvl="8" w:tplc="BD04D6FC"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C9E618DE">
      <w:start w:val="1"/>
      <w:numFmt w:val="bullet"/>
      <w:lvlText w:val=""/>
      <w:lvlJc w:val="left"/>
      <w:pPr>
        <w:ind w:left="1080" w:hanging="360"/>
      </w:pPr>
      <w:rPr>
        <w:rFonts w:ascii="Symbol" w:hAnsi="Symbol" w:hint="default"/>
      </w:rPr>
    </w:lvl>
    <w:lvl w:ilvl="1" w:tplc="76088C3E" w:tentative="1">
      <w:start w:val="1"/>
      <w:numFmt w:val="bullet"/>
      <w:lvlText w:val="o"/>
      <w:lvlJc w:val="left"/>
      <w:pPr>
        <w:ind w:left="1800" w:hanging="360"/>
      </w:pPr>
      <w:rPr>
        <w:rFonts w:ascii="Courier New" w:hAnsi="Courier New" w:cs="Courier New" w:hint="default"/>
      </w:rPr>
    </w:lvl>
    <w:lvl w:ilvl="2" w:tplc="C8B09722" w:tentative="1">
      <w:start w:val="1"/>
      <w:numFmt w:val="bullet"/>
      <w:lvlText w:val=""/>
      <w:lvlJc w:val="left"/>
      <w:pPr>
        <w:ind w:left="2520" w:hanging="360"/>
      </w:pPr>
      <w:rPr>
        <w:rFonts w:ascii="Wingdings" w:hAnsi="Wingdings" w:hint="default"/>
      </w:rPr>
    </w:lvl>
    <w:lvl w:ilvl="3" w:tplc="776CF55A" w:tentative="1">
      <w:start w:val="1"/>
      <w:numFmt w:val="bullet"/>
      <w:lvlText w:val=""/>
      <w:lvlJc w:val="left"/>
      <w:pPr>
        <w:ind w:left="3240" w:hanging="360"/>
      </w:pPr>
      <w:rPr>
        <w:rFonts w:ascii="Symbol" w:hAnsi="Symbol" w:hint="default"/>
      </w:rPr>
    </w:lvl>
    <w:lvl w:ilvl="4" w:tplc="1E98F112" w:tentative="1">
      <w:start w:val="1"/>
      <w:numFmt w:val="bullet"/>
      <w:lvlText w:val="o"/>
      <w:lvlJc w:val="left"/>
      <w:pPr>
        <w:ind w:left="3960" w:hanging="360"/>
      </w:pPr>
      <w:rPr>
        <w:rFonts w:ascii="Courier New" w:hAnsi="Courier New" w:cs="Courier New" w:hint="default"/>
      </w:rPr>
    </w:lvl>
    <w:lvl w:ilvl="5" w:tplc="01742C2A" w:tentative="1">
      <w:start w:val="1"/>
      <w:numFmt w:val="bullet"/>
      <w:lvlText w:val=""/>
      <w:lvlJc w:val="left"/>
      <w:pPr>
        <w:ind w:left="4680" w:hanging="360"/>
      </w:pPr>
      <w:rPr>
        <w:rFonts w:ascii="Wingdings" w:hAnsi="Wingdings" w:hint="default"/>
      </w:rPr>
    </w:lvl>
    <w:lvl w:ilvl="6" w:tplc="AAAC25E0" w:tentative="1">
      <w:start w:val="1"/>
      <w:numFmt w:val="bullet"/>
      <w:lvlText w:val=""/>
      <w:lvlJc w:val="left"/>
      <w:pPr>
        <w:ind w:left="5400" w:hanging="360"/>
      </w:pPr>
      <w:rPr>
        <w:rFonts w:ascii="Symbol" w:hAnsi="Symbol" w:hint="default"/>
      </w:rPr>
    </w:lvl>
    <w:lvl w:ilvl="7" w:tplc="6D221602" w:tentative="1">
      <w:start w:val="1"/>
      <w:numFmt w:val="bullet"/>
      <w:lvlText w:val="o"/>
      <w:lvlJc w:val="left"/>
      <w:pPr>
        <w:ind w:left="6120" w:hanging="360"/>
      </w:pPr>
      <w:rPr>
        <w:rFonts w:ascii="Courier New" w:hAnsi="Courier New" w:cs="Courier New" w:hint="default"/>
      </w:rPr>
    </w:lvl>
    <w:lvl w:ilvl="8" w:tplc="B8FC4FBA"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17CA"/>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17EB9"/>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2EA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0BE7"/>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4C1C"/>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92C3"/>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es-ES"/>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es-ES"/>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es-ES" w:eastAsia="es-ES" w:bidi="es-ES"/>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7E27-726B-42A7-B9DA-E2048F39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6027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2019-02-21T11:44:00Z</dcterms:created>
  <dcterms:modified xsi:type="dcterms:W3CDTF">2019-02-21T11:44:00Z</dcterms:modified>
</cp:coreProperties>
</file>