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AB641A" w:rsidRDefault="00B63B2B" w:rsidP="0048237D">
      <w:pPr>
        <w:autoSpaceDE w:val="0"/>
        <w:autoSpaceDN w:val="0"/>
        <w:adjustRightInd w:val="0"/>
        <w:spacing w:after="0"/>
        <w:ind w:firstLine="708"/>
        <w:rPr>
          <w:rFonts w:ascii="Tahoma" w:hAnsi="Tahoma" w:cs="Tahoma"/>
          <w:b/>
          <w:bCs/>
          <w:color w:val="000000"/>
          <w:sz w:val="8"/>
          <w:szCs w:val="28"/>
        </w:rPr>
      </w:pPr>
      <w:r w:rsidRPr="00AB641A">
        <w:rPr>
          <w:noProof/>
          <w:sz w:val="6"/>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41A">
        <w:rPr>
          <w:noProof/>
          <w:sz w:val="6"/>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AB641A" w:rsidRDefault="00B63B2B" w:rsidP="008872C2">
      <w:pPr>
        <w:autoSpaceDE w:val="0"/>
        <w:autoSpaceDN w:val="0"/>
        <w:adjustRightInd w:val="0"/>
        <w:spacing w:after="0"/>
        <w:jc w:val="center"/>
        <w:rPr>
          <w:rFonts w:ascii="Tahoma" w:hAnsi="Tahoma" w:cs="Tahoma"/>
          <w:b/>
          <w:bCs/>
          <w:color w:val="FFFFFF"/>
          <w:sz w:val="28"/>
          <w:szCs w:val="28"/>
        </w:rPr>
      </w:pPr>
      <w:r w:rsidRPr="00AB641A">
        <w:rPr>
          <w:rFonts w:ascii="Tahoma" w:hAnsi="Tahoma"/>
          <w:b/>
          <w:color w:val="FFFFFF"/>
          <w:sz w:val="28"/>
        </w:rPr>
        <w:t>Πλήρωση κενής θέσης: Βοηθός υπάλληλος οικονομικών υπηρεσιών</w:t>
      </w:r>
    </w:p>
    <w:p w:rsidR="00FE2E07" w:rsidRPr="00AB641A" w:rsidRDefault="00B63B2B" w:rsidP="008872C2">
      <w:pPr>
        <w:autoSpaceDE w:val="0"/>
        <w:autoSpaceDN w:val="0"/>
        <w:adjustRightInd w:val="0"/>
        <w:spacing w:after="0"/>
        <w:jc w:val="center"/>
        <w:rPr>
          <w:rFonts w:ascii="Tahoma" w:hAnsi="Tahoma" w:cs="Tahoma"/>
          <w:b/>
          <w:bCs/>
          <w:color w:val="FFFFFF"/>
          <w:sz w:val="28"/>
          <w:szCs w:val="28"/>
        </w:rPr>
      </w:pPr>
      <w:r w:rsidRPr="00AB641A">
        <w:rPr>
          <w:rFonts w:ascii="Tahoma" w:hAnsi="Tahoma"/>
          <w:b/>
          <w:color w:val="FFFFFF"/>
          <w:sz w:val="28"/>
        </w:rPr>
        <w:t>Μονάδα: Διαχείριση Πόρων και Συντονισμός</w:t>
      </w:r>
    </w:p>
    <w:p w:rsidR="00F02854" w:rsidRPr="00AB641A" w:rsidRDefault="00B63B2B"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Κωδικός: ECDC/FGIII/201</w:t>
      </w:r>
      <w:r>
        <w:rPr>
          <w:rFonts w:ascii="Tahoma" w:hAnsi="Tahoma"/>
          <w:b/>
          <w:color w:val="FFFFFF"/>
          <w:sz w:val="28"/>
          <w:lang w:val="en-GB"/>
        </w:rPr>
        <w:t>9</w:t>
      </w:r>
      <w:bookmarkStart w:id="0" w:name="_GoBack"/>
      <w:bookmarkEnd w:id="0"/>
      <w:r w:rsidRPr="00AB641A">
        <w:rPr>
          <w:rFonts w:ascii="Tahoma" w:hAnsi="Tahoma"/>
          <w:b/>
          <w:color w:val="FFFFFF"/>
          <w:sz w:val="28"/>
        </w:rPr>
        <w:t>/RMC-FA</w:t>
      </w:r>
    </w:p>
    <w:p w:rsidR="00276937" w:rsidRPr="00AB641A" w:rsidRDefault="00276937" w:rsidP="00481111">
      <w:pPr>
        <w:autoSpaceDE w:val="0"/>
        <w:autoSpaceDN w:val="0"/>
        <w:adjustRightInd w:val="0"/>
        <w:rPr>
          <w:rFonts w:ascii="Tahoma" w:hAnsi="Tahoma" w:cs="Tahoma"/>
          <w:sz w:val="22"/>
          <w:szCs w:val="22"/>
        </w:rPr>
      </w:pPr>
    </w:p>
    <w:p w:rsidR="00481111" w:rsidRPr="00AB641A" w:rsidRDefault="00B63B2B" w:rsidP="00481111">
      <w:pPr>
        <w:autoSpaceDE w:val="0"/>
        <w:autoSpaceDN w:val="0"/>
        <w:adjustRightInd w:val="0"/>
        <w:rPr>
          <w:rFonts w:ascii="Tahoma" w:hAnsi="Tahoma" w:cs="Tahoma"/>
          <w:sz w:val="22"/>
          <w:szCs w:val="22"/>
        </w:rPr>
      </w:pPr>
      <w:r w:rsidRPr="00AB641A">
        <w:rPr>
          <w:rFonts w:ascii="Tahoma" w:hAnsi="Tahoma"/>
          <w:sz w:val="22"/>
        </w:rPr>
        <w:t xml:space="preserve">Πρόσκληση υποβολής υποψηφιοτήτων για την ως άνω θέση συμβασιούχου υπαλλήλου στο Ευρωπαϊκό Κέντρο Πρόληψης και Ελέγχου </w:t>
      </w:r>
      <w:r w:rsidRPr="00AB641A">
        <w:rPr>
          <w:rFonts w:ascii="Tahoma" w:hAnsi="Tahoma"/>
          <w:sz w:val="22"/>
        </w:rPr>
        <w:t>Νόσων (ECDC).</w:t>
      </w:r>
    </w:p>
    <w:p w:rsidR="00880A76" w:rsidRPr="00AB641A" w:rsidRDefault="00B63B2B" w:rsidP="00880A76">
      <w:pPr>
        <w:spacing w:after="120"/>
        <w:rPr>
          <w:rFonts w:ascii="Tahoma" w:hAnsi="Tahoma" w:cs="Tahoma"/>
          <w:b/>
          <w:bCs/>
          <w:iCs/>
          <w:color w:val="69AE23"/>
          <w:sz w:val="28"/>
          <w:szCs w:val="28"/>
        </w:rPr>
      </w:pPr>
      <w:r w:rsidRPr="00AB641A">
        <w:rPr>
          <w:rFonts w:ascii="Tahoma" w:hAnsi="Tahoma"/>
          <w:b/>
          <w:color w:val="69AE23"/>
          <w:sz w:val="28"/>
        </w:rPr>
        <w:t>Περιγραφή καθηκόντων</w:t>
      </w:r>
    </w:p>
    <w:p w:rsidR="003C3DD1" w:rsidRPr="00AB641A" w:rsidRDefault="00B63B2B" w:rsidP="00224C0A">
      <w:pPr>
        <w:pStyle w:val="ListBullet"/>
        <w:numPr>
          <w:ilvl w:val="0"/>
          <w:numId w:val="0"/>
        </w:numPr>
        <w:spacing w:after="120"/>
        <w:rPr>
          <w:rFonts w:ascii="Tahoma" w:hAnsi="Tahoma" w:cs="Tahoma"/>
          <w:sz w:val="22"/>
          <w:szCs w:val="22"/>
        </w:rPr>
      </w:pPr>
      <w:r w:rsidRPr="00AB641A">
        <w:rPr>
          <w:rFonts w:ascii="Tahoma" w:hAnsi="Tahoma"/>
          <w:sz w:val="22"/>
        </w:rPr>
        <w:t>Ο/Η κάτοχος της θέσης θα εργάζεται στο Τμήμα Οικονομικών και Λογιστικής, θα είναι δε αρμόδιος/α για τα καθήκοντα που αναφέρονται ακολούθως, αναλόγως της ομάδας. Θα αναφέρεται στον αντίστοιχο προϊστάμενο ομάδας.</w:t>
      </w:r>
    </w:p>
    <w:p w:rsidR="003C3DD1" w:rsidRPr="00AB641A" w:rsidRDefault="00B63B2B" w:rsidP="003C3DD1">
      <w:pPr>
        <w:pStyle w:val="ListBullet"/>
        <w:numPr>
          <w:ilvl w:val="0"/>
          <w:numId w:val="0"/>
        </w:numPr>
        <w:spacing w:after="120"/>
        <w:rPr>
          <w:rFonts w:ascii="Tahoma" w:hAnsi="Tahoma" w:cs="Tahoma"/>
          <w:sz w:val="22"/>
          <w:szCs w:val="22"/>
        </w:rPr>
      </w:pPr>
      <w:r w:rsidRPr="00AB641A">
        <w:rPr>
          <w:rFonts w:ascii="Tahoma" w:hAnsi="Tahoma"/>
          <w:sz w:val="22"/>
        </w:rPr>
        <w:t>Συγκεκριμέ</w:t>
      </w:r>
      <w:r w:rsidRPr="00AB641A">
        <w:rPr>
          <w:rFonts w:ascii="Tahoma" w:hAnsi="Tahoma"/>
          <w:sz w:val="22"/>
        </w:rPr>
        <w:t>να, ο/η κάτοχος της θέσης θα είναι αρμόδιος/α για τις ακόλουθες εργασίες:</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πραγματοποίηση χρηματοοικονομικών συναλλαγών που σχετίζονται με πιστώσεις πληρωμών και πιστώσεις αναλήψεων υποχρεώσεων,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 xml:space="preserve">παροχή συνδρομής στις επιχειρησιακές μονάδες κατά την </w:t>
      </w:r>
      <w:r w:rsidRPr="00AB641A">
        <w:rPr>
          <w:rFonts w:ascii="Tahoma" w:hAnsi="Tahoma"/>
          <w:color w:val="000000"/>
          <w:sz w:val="22"/>
        </w:rPr>
        <w:t>προετοιμασία, τον ποιοτικό έλεγχο και τη σύνταξη των οικονομικών φακέλων,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την κατά γράμμα εφαρμογή του δημοσιονομικού κανονισμού και των συναφών διαδικασιών του ECDC,</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παροχή συνδρομής στην προετοιμασία του προϋπολογισμού του ECDC,</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δημιουργία αρχείων νομικώ</w:t>
      </w:r>
      <w:r w:rsidRPr="00AB641A">
        <w:rPr>
          <w:rFonts w:ascii="Tahoma" w:hAnsi="Tahoma"/>
          <w:color w:val="000000"/>
          <w:sz w:val="22"/>
        </w:rPr>
        <w:t>ν προσώπων και τραπεζικών λογαριασμών,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παροχή συνδρομής στην έκδοση ενταλμάτων είσπραξης και στις μεταφορές πιστώσεων εντός προϋπολογισμού,</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παρακολούθηση της εκτέλεσης του προϋπολογισμού, υποβολή εκθέσεων και μέριμνα για τη συμφωνία των λογαριασμών,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παροχή</w:t>
      </w:r>
      <w:r w:rsidRPr="00AB641A">
        <w:rPr>
          <w:rFonts w:ascii="Tahoma" w:hAnsi="Tahoma"/>
          <w:color w:val="000000"/>
          <w:sz w:val="22"/>
        </w:rPr>
        <w:t xml:space="preserve"> συνδρομής σε όλο το ECDC για χρηματοοικονομικά θέματα,</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παροχή συνδρομής για την επικαιροποίηση των χρηματοοικονομικών διαδικασιών και των καταλόγων ελέγχων που σχετίζονται με τις ροές χρηματοοικονομικών εργασιών του ECDC,</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 xml:space="preserve">παροχή γενικής γραμματειακής και </w:t>
      </w:r>
      <w:r w:rsidRPr="00AB641A">
        <w:rPr>
          <w:rFonts w:ascii="Tahoma" w:hAnsi="Tahoma"/>
          <w:color w:val="000000"/>
          <w:sz w:val="22"/>
        </w:rPr>
        <w:t>διοικητικής υποστήριξης όπως, μεταξύ άλλων, αρχειοθέτηση εγγράφων,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αναπλήρωση και υποστήριξη των διορισμένων ομολόγων στο τμήμα, εφόσον χρειαστεί,</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εκτέλεση οποιουδήποτε άλλου καθήκοντος του/της ανατίθεται από τον προϊστάμενο της ομάδας ή του τμήματος.</w:t>
      </w:r>
    </w:p>
    <w:p w:rsidR="00B57790" w:rsidRPr="00AB641A" w:rsidRDefault="00B57790" w:rsidP="000305C6">
      <w:pPr>
        <w:spacing w:after="120"/>
        <w:rPr>
          <w:rFonts w:ascii="Tahoma" w:hAnsi="Tahoma" w:cs="Tahoma"/>
          <w:b/>
          <w:color w:val="69AE23"/>
          <w:sz w:val="28"/>
          <w:szCs w:val="28"/>
        </w:rPr>
      </w:pPr>
    </w:p>
    <w:p w:rsidR="005D23DC" w:rsidRPr="00AB641A" w:rsidRDefault="00B63B2B" w:rsidP="000305C6">
      <w:pPr>
        <w:spacing w:after="120"/>
        <w:rPr>
          <w:rFonts w:ascii="Tahoma" w:hAnsi="Tahoma" w:cs="Tahoma"/>
          <w:b/>
          <w:color w:val="69AE23"/>
          <w:sz w:val="28"/>
          <w:szCs w:val="28"/>
        </w:rPr>
      </w:pPr>
      <w:r w:rsidRPr="00AB641A">
        <w:rPr>
          <w:rFonts w:ascii="Tahoma" w:hAnsi="Tahoma"/>
          <w:b/>
          <w:color w:val="69AE23"/>
          <w:sz w:val="28"/>
        </w:rPr>
        <w:t>Απαιτούμενα προσόντα και πείρα</w:t>
      </w:r>
    </w:p>
    <w:p w:rsidR="005D23DC" w:rsidRPr="00AB641A" w:rsidRDefault="00B63B2B" w:rsidP="00CF38E3">
      <w:pPr>
        <w:pStyle w:val="Heading2"/>
        <w:numPr>
          <w:ilvl w:val="0"/>
          <w:numId w:val="5"/>
        </w:numPr>
        <w:tabs>
          <w:tab w:val="clear" w:pos="840"/>
        </w:tabs>
        <w:ind w:left="426" w:hanging="426"/>
        <w:rPr>
          <w:rFonts w:ascii="Tahoma" w:hAnsi="Tahoma" w:cs="Tahoma"/>
        </w:rPr>
      </w:pPr>
      <w:r w:rsidRPr="00AB641A">
        <w:rPr>
          <w:rFonts w:ascii="Tahoma" w:hAnsi="Tahoma"/>
        </w:rPr>
        <w:t>Τυπικές προϋποθέσεις</w:t>
      </w:r>
    </w:p>
    <w:p w:rsidR="00A76ADE" w:rsidRPr="00AB641A" w:rsidRDefault="00B63B2B" w:rsidP="00A76ADE">
      <w:pPr>
        <w:spacing w:after="120"/>
        <w:rPr>
          <w:rFonts w:ascii="Tahoma" w:hAnsi="Tahoma" w:cs="Tahoma"/>
          <w:color w:val="000000"/>
          <w:sz w:val="22"/>
          <w:szCs w:val="22"/>
        </w:rPr>
      </w:pPr>
      <w:r w:rsidRPr="00AB641A">
        <w:rPr>
          <w:rFonts w:ascii="Tahoma" w:hAnsi="Tahoma"/>
          <w:color w:val="000000"/>
          <w:sz w:val="22"/>
        </w:rPr>
        <w:t>Οι επιλέξιμοι υποψήφιοι πρέπει να πληρούν ένα σύνολο τυπικών προϋποθέσεων. Συγκεκριμένα, οι υποψήφιοι πρέπει:</w:t>
      </w:r>
    </w:p>
    <w:p w:rsidR="003C3DD1" w:rsidRPr="00AB641A" w:rsidRDefault="00B63B2B" w:rsidP="00D732F8">
      <w:pPr>
        <w:pStyle w:val="ListBullet1"/>
        <w:spacing w:after="120"/>
        <w:rPr>
          <w:rFonts w:ascii="Tahoma" w:hAnsi="Tahoma" w:cs="Tahoma"/>
          <w:bCs/>
          <w:sz w:val="22"/>
          <w:szCs w:val="22"/>
        </w:rPr>
      </w:pPr>
      <w:r w:rsidRPr="00AB641A">
        <w:rPr>
          <w:rFonts w:ascii="Tahoma" w:hAnsi="Tahoma"/>
          <w:sz w:val="22"/>
        </w:rPr>
        <w:t>να διαθέτουν μεταδευτεροβάθμια εκπαίδευση πιστοποιούμενη με δίπλωμα, ή δευτεροβάθμια εκπαίδευσ</w:t>
      </w:r>
      <w:r w:rsidRPr="00AB641A">
        <w:rPr>
          <w:rFonts w:ascii="Tahoma" w:hAnsi="Tahoma"/>
          <w:sz w:val="22"/>
        </w:rPr>
        <w:t xml:space="preserve">η πιστοποιούμενη με δίπλωμα η οποία επιτρέπει την πρόσβαση </w:t>
      </w:r>
      <w:r w:rsidRPr="00AB641A">
        <w:rPr>
          <w:rFonts w:ascii="Tahoma" w:hAnsi="Tahoma"/>
          <w:sz w:val="22"/>
        </w:rPr>
        <w:lastRenderedPageBreak/>
        <w:t>σε μεταδευτεροβάθμια εκπαίδευση, καθώς και τρία έτη συναφούς επαγγελματικής πείρας</w:t>
      </w:r>
      <w:r>
        <w:rPr>
          <w:rFonts w:ascii="Tahoma" w:hAnsi="Tahoma"/>
          <w:sz w:val="22"/>
          <w:vertAlign w:val="superscript"/>
        </w:rPr>
        <w:footnoteReference w:id="1"/>
      </w:r>
      <w:r w:rsidRPr="00AB641A">
        <w:rPr>
          <w:rFonts w:ascii="Tahoma" w:hAnsi="Tahoma"/>
          <w:sz w:val="22"/>
        </w:rPr>
        <w:t>,</w:t>
      </w:r>
    </w:p>
    <w:p w:rsidR="0041298D" w:rsidRPr="00AB641A" w:rsidRDefault="00B63B2B" w:rsidP="0041298D">
      <w:pPr>
        <w:pStyle w:val="ListBullet1"/>
        <w:spacing w:after="120"/>
        <w:rPr>
          <w:rFonts w:ascii="Tahoma" w:hAnsi="Tahoma" w:cs="Tahoma"/>
          <w:bCs/>
          <w:color w:val="000000"/>
          <w:sz w:val="22"/>
          <w:szCs w:val="22"/>
        </w:rPr>
      </w:pPr>
      <w:r w:rsidRPr="00AB641A">
        <w:rPr>
          <w:rFonts w:ascii="Tahoma" w:hAnsi="Tahoma"/>
          <w:color w:val="000000"/>
          <w:sz w:val="22"/>
        </w:rPr>
        <w:t xml:space="preserve">να γνωρίζουν άριστα μία από τις γλώσσες της Ευρωπαϊκής Ένωσης και να διαθέτουν επαρκή γνώση μιας άλλης γλώσσας </w:t>
      </w:r>
      <w:r w:rsidRPr="00AB641A">
        <w:rPr>
          <w:rFonts w:ascii="Tahoma" w:hAnsi="Tahoma"/>
          <w:color w:val="000000"/>
          <w:sz w:val="22"/>
        </w:rPr>
        <w:t>της ΕΕ στον βαθμό που απαιτείται για την άσκηση των καθηκόντων τους</w:t>
      </w:r>
      <w:r>
        <w:rPr>
          <w:rStyle w:val="FootnoteReference"/>
          <w:rFonts w:ascii="Tahoma" w:hAnsi="Tahoma"/>
          <w:color w:val="000000"/>
          <w:sz w:val="22"/>
        </w:rPr>
        <w:footnoteReference w:id="2"/>
      </w:r>
      <w:r w:rsidRPr="00AB641A">
        <w:rPr>
          <w:rFonts w:ascii="Tahoma" w:hAnsi="Tahoma"/>
          <w:color w:val="000000"/>
          <w:sz w:val="22"/>
        </w:rPr>
        <w:t>,</w:t>
      </w:r>
    </w:p>
    <w:p w:rsidR="0041298D" w:rsidRPr="00AB641A" w:rsidRDefault="00B63B2B" w:rsidP="0041298D">
      <w:pPr>
        <w:pStyle w:val="ListBullet1"/>
        <w:spacing w:after="120"/>
        <w:rPr>
          <w:rFonts w:ascii="Tahoma" w:hAnsi="Tahoma" w:cs="Tahoma"/>
          <w:bCs/>
          <w:color w:val="000000"/>
          <w:sz w:val="22"/>
          <w:szCs w:val="22"/>
        </w:rPr>
      </w:pPr>
      <w:r w:rsidRPr="00AB641A">
        <w:rPr>
          <w:rFonts w:ascii="Tahoma" w:hAnsi="Tahoma"/>
          <w:color w:val="000000"/>
          <w:sz w:val="22"/>
        </w:rPr>
        <w:t>Να είναι πολίτες ενός εκ των κρατών μελών της ΕΕ ή της Νορβηγίας, της Ισλανδίας ή του Λιχτενστάιν.</w:t>
      </w:r>
    </w:p>
    <w:p w:rsidR="0041298D" w:rsidRPr="00AB641A" w:rsidRDefault="00B63B2B" w:rsidP="0041298D">
      <w:pPr>
        <w:pStyle w:val="ListBullet1"/>
        <w:spacing w:after="120"/>
        <w:rPr>
          <w:rFonts w:ascii="Tahoma" w:hAnsi="Tahoma" w:cs="Tahoma"/>
          <w:bCs/>
          <w:color w:val="000000"/>
          <w:sz w:val="22"/>
          <w:szCs w:val="22"/>
        </w:rPr>
      </w:pPr>
      <w:r w:rsidRPr="00AB641A">
        <w:rPr>
          <w:rFonts w:ascii="Tahoma" w:hAnsi="Tahoma"/>
          <w:color w:val="000000"/>
          <w:sz w:val="22"/>
        </w:rPr>
        <w:t>να απολαύουν όλων των πολιτικών τους δικαιωμάτων</w:t>
      </w:r>
      <w:r>
        <w:rPr>
          <w:rFonts w:ascii="Tahoma" w:hAnsi="Tahoma"/>
          <w:color w:val="000000"/>
          <w:sz w:val="22"/>
          <w:vertAlign w:val="superscript"/>
        </w:rPr>
        <w:footnoteReference w:id="3"/>
      </w:r>
      <w:r w:rsidRPr="00AB641A">
        <w:rPr>
          <w:rFonts w:ascii="Tahoma" w:hAnsi="Tahoma"/>
          <w:color w:val="000000"/>
          <w:sz w:val="22"/>
        </w:rPr>
        <w:t>,</w:t>
      </w:r>
    </w:p>
    <w:p w:rsidR="0041298D" w:rsidRPr="00AB641A" w:rsidRDefault="00B63B2B" w:rsidP="0041298D">
      <w:pPr>
        <w:pStyle w:val="ListBullet1"/>
        <w:spacing w:after="120"/>
        <w:rPr>
          <w:rFonts w:ascii="Tahoma" w:hAnsi="Tahoma" w:cs="Tahoma"/>
          <w:bCs/>
          <w:color w:val="000000"/>
          <w:sz w:val="22"/>
          <w:szCs w:val="22"/>
        </w:rPr>
      </w:pPr>
      <w:r w:rsidRPr="00AB641A">
        <w:rPr>
          <w:rFonts w:ascii="Tahoma" w:hAnsi="Tahoma"/>
          <w:color w:val="000000"/>
          <w:sz w:val="22"/>
        </w:rPr>
        <w:t>Να έχουν εκπληρώσει τυχόν στρατολογι</w:t>
      </w:r>
      <w:r w:rsidRPr="00AB641A">
        <w:rPr>
          <w:rFonts w:ascii="Tahoma" w:hAnsi="Tahoma"/>
          <w:color w:val="000000"/>
          <w:sz w:val="22"/>
        </w:rPr>
        <w:t>κές υποχρεώσεις που υπέχουν βάσει της οικείας νομοθεσίας περί στρατολογίας.</w:t>
      </w:r>
    </w:p>
    <w:p w:rsidR="0041298D" w:rsidRPr="00AB641A" w:rsidRDefault="00B63B2B" w:rsidP="0041298D">
      <w:pPr>
        <w:pStyle w:val="ListBullet1"/>
        <w:spacing w:after="120"/>
        <w:rPr>
          <w:rFonts w:ascii="Tahoma" w:hAnsi="Tahoma" w:cs="Tahoma"/>
          <w:bCs/>
          <w:color w:val="000000"/>
          <w:sz w:val="22"/>
          <w:szCs w:val="22"/>
        </w:rPr>
      </w:pPr>
      <w:r w:rsidRPr="00AB641A">
        <w:rPr>
          <w:rFonts w:ascii="Tahoma" w:hAnsi="Tahoma"/>
          <w:color w:val="000000"/>
          <w:sz w:val="22"/>
        </w:rPr>
        <w:t>να διαθέτουν τα εχέγγυα ήθους που απαιτούνται για την άσκηση των προβλεπόμενων καθηκόντων</w:t>
      </w:r>
    </w:p>
    <w:p w:rsidR="00E6511F" w:rsidRPr="00AB641A" w:rsidRDefault="00B63B2B" w:rsidP="0041298D">
      <w:pPr>
        <w:pStyle w:val="ListBullet1"/>
        <w:spacing w:after="120"/>
        <w:rPr>
          <w:rFonts w:ascii="Tahoma" w:hAnsi="Tahoma" w:cs="Tahoma"/>
          <w:bCs/>
          <w:color w:val="000000"/>
          <w:sz w:val="22"/>
          <w:szCs w:val="22"/>
        </w:rPr>
      </w:pPr>
      <w:r w:rsidRPr="00AB641A">
        <w:rPr>
          <w:rFonts w:ascii="Tahoma" w:hAnsi="Tahoma"/>
          <w:color w:val="000000"/>
          <w:sz w:val="22"/>
        </w:rPr>
        <w:t>να είναι υγιείς για την άσκηση των καθηκόντων που σχετίζονται με τη θέση.</w:t>
      </w:r>
    </w:p>
    <w:p w:rsidR="00224C0A" w:rsidRPr="00AB641A" w:rsidRDefault="00224C0A" w:rsidP="00880A76">
      <w:pPr>
        <w:pStyle w:val="Heading2"/>
        <w:numPr>
          <w:ilvl w:val="0"/>
          <w:numId w:val="0"/>
        </w:numPr>
        <w:ind w:left="1080" w:hanging="1080"/>
        <w:rPr>
          <w:rFonts w:ascii="Tahoma" w:hAnsi="Tahoma" w:cs="Tahoma"/>
        </w:rPr>
      </w:pPr>
    </w:p>
    <w:p w:rsidR="00880A76" w:rsidRPr="00AB641A" w:rsidRDefault="00B63B2B" w:rsidP="00357651">
      <w:pPr>
        <w:pStyle w:val="Heading2"/>
        <w:numPr>
          <w:ilvl w:val="0"/>
          <w:numId w:val="5"/>
        </w:numPr>
        <w:tabs>
          <w:tab w:val="clear" w:pos="840"/>
        </w:tabs>
        <w:ind w:left="426" w:hanging="426"/>
        <w:rPr>
          <w:rFonts w:ascii="Tahoma" w:hAnsi="Tahoma" w:cs="Tahoma"/>
        </w:rPr>
      </w:pPr>
      <w:r w:rsidRPr="00AB641A">
        <w:rPr>
          <w:rFonts w:ascii="Tahoma" w:hAnsi="Tahoma"/>
        </w:rPr>
        <w:t>Κριτήρια επιλογ</w:t>
      </w:r>
      <w:r w:rsidRPr="00AB641A">
        <w:rPr>
          <w:rFonts w:ascii="Tahoma" w:hAnsi="Tahoma"/>
        </w:rPr>
        <w:t>ής</w:t>
      </w:r>
    </w:p>
    <w:p w:rsidR="00880A76" w:rsidRPr="00AB641A" w:rsidRDefault="00B63B2B" w:rsidP="00880A76">
      <w:pPr>
        <w:autoSpaceDE w:val="0"/>
        <w:autoSpaceDN w:val="0"/>
        <w:adjustRightInd w:val="0"/>
        <w:rPr>
          <w:rFonts w:ascii="Tahoma" w:hAnsi="Tahoma"/>
          <w:color w:val="000000"/>
          <w:sz w:val="22"/>
        </w:rPr>
      </w:pPr>
      <w:r w:rsidRPr="00AB641A">
        <w:rPr>
          <w:rFonts w:ascii="Tahoma" w:hAnsi="Tahoma"/>
          <w:color w:val="000000"/>
          <w:sz w:val="22"/>
        </w:rPr>
        <w:t xml:space="preserve">Για την πλήρωση των προϋποθέσεων κάλυψης της θέσης, προσδιορίστηκαν ορισμένα </w:t>
      </w:r>
      <w:r w:rsidRPr="00AB641A">
        <w:rPr>
          <w:rFonts w:ascii="Tahoma" w:hAnsi="Tahoma"/>
          <w:b/>
          <w:color w:val="000000"/>
          <w:sz w:val="22"/>
        </w:rPr>
        <w:t>βασικά κριτήρια</w:t>
      </w:r>
      <w:r w:rsidRPr="00AB641A">
        <w:rPr>
          <w:rFonts w:ascii="Tahoma" w:hAnsi="Tahoma"/>
          <w:color w:val="000000"/>
          <w:sz w:val="22"/>
        </w:rPr>
        <w:t xml:space="preserve"> σχετικά με την επαγγελματική πείρα/τις γνώσεις και τα προσωπικά χαρακτηριστικά/τις διαπροσωπικές δεξιότητες.</w:t>
      </w:r>
    </w:p>
    <w:p w:rsidR="00880A76" w:rsidRPr="00AB641A" w:rsidRDefault="00B63B2B" w:rsidP="00880A76">
      <w:pPr>
        <w:autoSpaceDE w:val="0"/>
        <w:autoSpaceDN w:val="0"/>
        <w:adjustRightInd w:val="0"/>
        <w:spacing w:before="240" w:after="120"/>
        <w:rPr>
          <w:rFonts w:ascii="Tahoma" w:hAnsi="Tahoma"/>
          <w:i/>
          <w:color w:val="000000"/>
          <w:sz w:val="22"/>
        </w:rPr>
      </w:pPr>
      <w:r w:rsidRPr="00AB641A">
        <w:rPr>
          <w:rFonts w:ascii="Tahoma" w:hAnsi="Tahoma"/>
          <w:i/>
          <w:color w:val="000000"/>
          <w:sz w:val="22"/>
        </w:rPr>
        <w:t>Επαγγελματική πείρα/γνώσεις:</w:t>
      </w:r>
    </w:p>
    <w:p w:rsidR="00B57790" w:rsidRPr="00AB641A" w:rsidRDefault="00B63B2B" w:rsidP="00B57790">
      <w:pPr>
        <w:pStyle w:val="ListBullet1"/>
        <w:spacing w:after="120"/>
        <w:rPr>
          <w:rFonts w:ascii="Tahoma" w:hAnsi="Tahoma" w:cs="Tahoma"/>
          <w:bCs/>
          <w:color w:val="000000"/>
          <w:sz w:val="22"/>
          <w:szCs w:val="22"/>
        </w:rPr>
      </w:pPr>
      <w:r w:rsidRPr="00AB641A">
        <w:rPr>
          <w:rFonts w:ascii="Tahoma" w:hAnsi="Tahoma"/>
          <w:color w:val="000000"/>
          <w:sz w:val="22"/>
        </w:rPr>
        <w:t xml:space="preserve">Τουλάχιστον 3 έτη </w:t>
      </w:r>
      <w:r w:rsidRPr="00AB641A">
        <w:rPr>
          <w:rFonts w:ascii="Tahoma" w:hAnsi="Tahoma"/>
          <w:color w:val="000000"/>
          <w:sz w:val="22"/>
        </w:rPr>
        <w:t>επαγγελματικής πείρας μετά την απόκτηση του διπλώματος, η οποία αποκτήθηκε σε θέσεις σχετικές με τα καθήκοντα που αναφέρονται στην περιγραφή καθηκόντων,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Πείρα στην εφαρμογή χρηματοοικονομικών διαδικασιών και κανόνων,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 xml:space="preserve">Πείρα στην επεξεργασία </w:t>
      </w:r>
      <w:r w:rsidRPr="00AB641A">
        <w:rPr>
          <w:rFonts w:ascii="Tahoma" w:hAnsi="Tahoma"/>
          <w:color w:val="000000"/>
          <w:sz w:val="22"/>
        </w:rPr>
        <w:t>χρηματοοικονομικών συναλλαγών,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Υψηλού επιπέδου ικανότητα χρήσης του προγράμματος Excel, καθώς και λογιστικών και χρηματοοικονομικών πακέτων λογισμικού,</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άριστη γραπτή και προφορική γνώση της αγγλικής γλώσσας.</w:t>
      </w:r>
    </w:p>
    <w:p w:rsidR="00880A76" w:rsidRPr="00AB641A" w:rsidRDefault="00B63B2B" w:rsidP="00880A76">
      <w:pPr>
        <w:spacing w:before="240" w:after="120"/>
        <w:rPr>
          <w:rFonts w:ascii="Tahoma" w:hAnsi="Tahoma"/>
          <w:i/>
          <w:color w:val="000000"/>
          <w:sz w:val="22"/>
        </w:rPr>
      </w:pPr>
      <w:r w:rsidRPr="00AB641A">
        <w:rPr>
          <w:rFonts w:ascii="Tahoma" w:hAnsi="Tahoma"/>
          <w:i/>
          <w:color w:val="000000"/>
          <w:sz w:val="22"/>
        </w:rPr>
        <w:t>Προσωπικά χαρακτηριστικά/διαπροσωπικές δεξιότητε</w:t>
      </w:r>
      <w:r w:rsidRPr="00AB641A">
        <w:rPr>
          <w:rFonts w:ascii="Tahoma" w:hAnsi="Tahoma"/>
          <w:i/>
          <w:color w:val="000000"/>
          <w:sz w:val="22"/>
        </w:rPr>
        <w:t>ς:</w:t>
      </w:r>
    </w:p>
    <w:p w:rsidR="003C3DD1"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μέριμνα για ποιότητα και πνεύμα εξυπηρέτησης,</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άριστες επικοινωνιακές δεξιότητες,</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lastRenderedPageBreak/>
        <w:t>έμφαση στην ποιότητα, μεγάλη ακρίβεια και προσοχή στη λεπτομέρεια,</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άριστες δεξιότητες σύνθεσης αριθμητικών δεδομένων,</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Ισχυρό πνεύμα εξυπηρέτησης.</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Πολύ καλές διαπροσωπικές δ</w:t>
      </w:r>
      <w:r w:rsidRPr="00AB641A">
        <w:rPr>
          <w:rFonts w:ascii="Tahoma" w:hAnsi="Tahoma"/>
          <w:color w:val="000000"/>
          <w:sz w:val="22"/>
        </w:rPr>
        <w:t>εξιότητες και ικανότητα συνεργασίας στο πλαίσιο ομάδας.</w:t>
      </w:r>
    </w:p>
    <w:p w:rsidR="00224C0A" w:rsidRPr="00AB641A" w:rsidRDefault="00B63B2B" w:rsidP="00224C0A">
      <w:pPr>
        <w:pStyle w:val="ListBullet1"/>
        <w:spacing w:after="120"/>
        <w:rPr>
          <w:rFonts w:ascii="Tahoma" w:hAnsi="Tahoma" w:cs="Tahoma"/>
          <w:bCs/>
          <w:color w:val="000000"/>
          <w:sz w:val="22"/>
          <w:szCs w:val="22"/>
        </w:rPr>
      </w:pPr>
      <w:r w:rsidRPr="00AB641A">
        <w:rPr>
          <w:rFonts w:ascii="Tahoma" w:hAnsi="Tahoma"/>
          <w:color w:val="000000"/>
          <w:sz w:val="22"/>
        </w:rPr>
        <w:t>ικανότητα εργασίας υπό συνθήκες πίεσης και απαιτητικών προθεσμιών.</w:t>
      </w:r>
    </w:p>
    <w:p w:rsidR="00880A76" w:rsidRPr="00AB641A" w:rsidRDefault="00B63B2B" w:rsidP="00C82970">
      <w:pPr>
        <w:spacing w:before="240" w:after="120"/>
        <w:rPr>
          <w:rFonts w:ascii="Tahoma" w:hAnsi="Tahoma"/>
          <w:i/>
          <w:color w:val="000000"/>
          <w:sz w:val="22"/>
        </w:rPr>
      </w:pPr>
      <w:r w:rsidRPr="00AB641A">
        <w:rPr>
          <w:rFonts w:ascii="Tahoma" w:hAnsi="Tahoma"/>
          <w:i/>
          <w:color w:val="000000"/>
          <w:sz w:val="22"/>
        </w:rPr>
        <w:t>Προσδιορίστηκαν επίσης μορφές πείρας και δεξιότητες οι οποίες θεωρούνται πλεονεκτήματα για τη συγκεκριμένη θέση. Αυτές είναι:</w:t>
      </w:r>
    </w:p>
    <w:p w:rsidR="00224C0A" w:rsidRPr="00AB641A" w:rsidRDefault="00B63B2B" w:rsidP="00224C0A">
      <w:pPr>
        <w:pStyle w:val="ListBullet1"/>
        <w:numPr>
          <w:ilvl w:val="0"/>
          <w:numId w:val="28"/>
        </w:numPr>
        <w:spacing w:after="120"/>
        <w:rPr>
          <w:rFonts w:ascii="Tahoma" w:hAnsi="Tahoma" w:cs="Tahoma"/>
          <w:sz w:val="22"/>
          <w:szCs w:val="22"/>
        </w:rPr>
      </w:pPr>
      <w:r w:rsidRPr="00AB641A">
        <w:rPr>
          <w:rFonts w:ascii="Tahoma" w:hAnsi="Tahoma"/>
          <w:sz w:val="22"/>
        </w:rPr>
        <w:t>Εξειδικ</w:t>
      </w:r>
      <w:r w:rsidRPr="00AB641A">
        <w:rPr>
          <w:rFonts w:ascii="Tahoma" w:hAnsi="Tahoma"/>
          <w:sz w:val="22"/>
        </w:rPr>
        <w:t>ευμένη κατάρτιση στα χρηματοοικονομικά και τη λογιστική.</w:t>
      </w:r>
    </w:p>
    <w:p w:rsidR="001336A2" w:rsidRPr="00AB641A" w:rsidRDefault="00B63B2B" w:rsidP="001336A2">
      <w:pPr>
        <w:spacing w:after="120"/>
        <w:rPr>
          <w:rFonts w:ascii="Tahoma" w:hAnsi="Tahoma" w:cs="Tahoma"/>
          <w:sz w:val="22"/>
          <w:szCs w:val="22"/>
        </w:rPr>
      </w:pPr>
      <w:r w:rsidRPr="00AB641A">
        <w:rPr>
          <w:rFonts w:ascii="Tahoma" w:hAnsi="Tahoma"/>
          <w:sz w:val="22"/>
        </w:rPr>
        <w:t>Ανάλογα με τον αριθμό των αιτήσεων που θα παραληφθούν, η επιτροπή επιλογής ενδέχεται να εφαρμόσει αυστηρότερες προϋποθέσεις σε σχέση με τα ως άνω κριτήρια επιλογής, ή να εφαρμόσει τα επιθυμητά κριτήρ</w:t>
      </w:r>
      <w:r w:rsidRPr="00AB641A">
        <w:rPr>
          <w:rFonts w:ascii="Tahoma" w:hAnsi="Tahoma"/>
          <w:sz w:val="22"/>
        </w:rPr>
        <w:t>ια που τυχόν αναφέρονται.</w:t>
      </w:r>
    </w:p>
    <w:p w:rsidR="005D23DC" w:rsidRPr="00AB641A" w:rsidRDefault="00B63B2B" w:rsidP="005D23DC">
      <w:pPr>
        <w:pStyle w:val="Default"/>
        <w:spacing w:before="240" w:after="240"/>
        <w:jc w:val="both"/>
        <w:rPr>
          <w:rFonts w:ascii="Tahoma" w:hAnsi="Tahoma" w:cs="Tahoma"/>
          <w:b/>
          <w:color w:val="69AE23"/>
          <w:sz w:val="28"/>
          <w:szCs w:val="28"/>
        </w:rPr>
      </w:pPr>
      <w:r w:rsidRPr="00AB641A">
        <w:rPr>
          <w:rFonts w:ascii="Tahoma" w:hAnsi="Tahoma"/>
          <w:b/>
          <w:color w:val="69AE23"/>
          <w:sz w:val="28"/>
        </w:rPr>
        <w:t>Διορισμός και όροι απασχόλησης</w:t>
      </w:r>
    </w:p>
    <w:p w:rsidR="0041298D" w:rsidRPr="00AB641A" w:rsidRDefault="00B63B2B" w:rsidP="0041298D">
      <w:pPr>
        <w:autoSpaceDE w:val="0"/>
        <w:autoSpaceDN w:val="0"/>
        <w:adjustRightInd w:val="0"/>
        <w:rPr>
          <w:rFonts w:ascii="Tahoma" w:hAnsi="Tahoma" w:cs="Tahoma"/>
          <w:sz w:val="22"/>
          <w:szCs w:val="22"/>
        </w:rPr>
      </w:pPr>
      <w:r w:rsidRPr="00AB641A">
        <w:rPr>
          <w:rFonts w:ascii="Tahoma" w:hAnsi="Tahoma"/>
          <w:sz w:val="22"/>
        </w:rPr>
        <w:t>Ο(Η) κάτοχος της θέσης θα διοριστεί βάσει του καταλόγου επικρατέστερων υποψηφίων που θα προτείνει στον διευθυντή η επιτροπή επιλογής. Η παρούσα προκήρυξη αποτελεί τη βάση για τη διατύπωση πρότασης εκ</w:t>
      </w:r>
      <w:r w:rsidRPr="00AB641A">
        <w:rPr>
          <w:rFonts w:ascii="Tahoma" w:hAnsi="Tahoma"/>
          <w:sz w:val="22"/>
        </w:rPr>
        <w:t xml:space="preserve"> μέρους της επιτροπής επιλογής. Οι υποψήφιοι ενδέχεται να υποβληθούν σε γραπτές δοκιμασίες.</w:t>
      </w:r>
      <w:r w:rsidRPr="00AB641A">
        <w:rPr>
          <w:rFonts w:ascii="Tahoma" w:hAnsi="Tahoma"/>
        </w:rPr>
        <w:t xml:space="preserve"> </w:t>
      </w:r>
      <w:r w:rsidRPr="00AB641A">
        <w:rPr>
          <w:rFonts w:ascii="Tahoma" w:hAnsi="Tahoma"/>
          <w:sz w:val="22"/>
        </w:rPr>
        <w:t>Οι υποψήφιοι πρέπει να γνωρίζουν ότι το περιεχόμενο της πρότασης μπορεί να δημοσιοποιηθεί και ότι η συμπερίληψή τους στον κατάλογο με τους επικρατέστερους υποψηφίου</w:t>
      </w:r>
      <w:r w:rsidRPr="00AB641A">
        <w:rPr>
          <w:rFonts w:ascii="Tahoma" w:hAnsi="Tahoma"/>
          <w:sz w:val="22"/>
        </w:rPr>
        <w:t>ς δεν αποτελεί εγγύηση πρόσληψης. Ο κατάλογος με τους επικρατέστερους υποψηφίους θα καταρτιστεί κατόπιν ανοικτής διαδικασίας επιλογής.</w:t>
      </w:r>
    </w:p>
    <w:p w:rsidR="0041298D" w:rsidRPr="00AB641A" w:rsidRDefault="00B63B2B" w:rsidP="00855DFC">
      <w:pPr>
        <w:autoSpaceDE w:val="0"/>
        <w:autoSpaceDN w:val="0"/>
        <w:adjustRightInd w:val="0"/>
        <w:rPr>
          <w:rFonts w:ascii="Tahoma" w:hAnsi="Tahoma" w:cs="Tahoma"/>
          <w:sz w:val="22"/>
          <w:szCs w:val="22"/>
        </w:rPr>
      </w:pPr>
      <w:r w:rsidRPr="00AB641A">
        <w:rPr>
          <w:rFonts w:ascii="Tahoma" w:hAnsi="Tahoma"/>
          <w:sz w:val="22"/>
        </w:rPr>
        <w:t>Ο(Η) επιλεγείς(-είσα) υποψήφιος(-α) θα προσληφθεί ως συμβασιούχος υπάλληλος βάσει του άρθρου 3α του καθεστώτος που εφαρμό</w:t>
      </w:r>
      <w:r w:rsidRPr="00AB641A">
        <w:rPr>
          <w:rFonts w:ascii="Tahoma" w:hAnsi="Tahoma"/>
          <w:sz w:val="22"/>
        </w:rPr>
        <w:t xml:space="preserve">ζεται στο λοιπό προσωπικό της Ευρωπαϊκής Ένωσης, για διάστημα πέντε ετών. Η σύμβαση αυτή είναι ανανεώσιμη. Ο διορισμός γίνεται στην </w:t>
      </w:r>
      <w:r w:rsidRPr="00AB641A">
        <w:rPr>
          <w:rFonts w:ascii="Tahoma" w:hAnsi="Tahoma"/>
          <w:b/>
          <w:sz w:val="22"/>
        </w:rPr>
        <w:t>ομάδα καθηκόντων III.</w:t>
      </w:r>
      <w:r w:rsidRPr="00AB641A">
        <w:rPr>
          <w:rFonts w:ascii="Tahoma" w:hAnsi="Tahoma"/>
          <w:color w:val="FF0000"/>
          <w:sz w:val="22"/>
        </w:rPr>
        <w:t xml:space="preserve"> </w:t>
      </w:r>
      <w:r w:rsidRPr="00AB641A">
        <w:rPr>
          <w:rFonts w:ascii="Tahoma" w:hAnsi="Tahoma"/>
          <w:sz w:val="22"/>
        </w:rPr>
        <w:t>Οι υποψήφιοι πρέπει να γνωρίζουν ότι ο κανονισμός υπηρεσιακής κατάστασης της ΕΕ απαιτεί από όλους τους</w:t>
      </w:r>
      <w:r w:rsidRPr="00AB641A">
        <w:rPr>
          <w:rFonts w:ascii="Tahoma" w:hAnsi="Tahoma"/>
          <w:sz w:val="22"/>
        </w:rPr>
        <w:t xml:space="preserve"> νεοπροσληφθέντες υπαλλήλους να ολοκληρώσουν επιτυχώς δοκιμαστική περίοδο.</w:t>
      </w:r>
    </w:p>
    <w:p w:rsidR="0041298D" w:rsidRPr="00AB641A" w:rsidRDefault="00B63B2B" w:rsidP="0041298D">
      <w:pPr>
        <w:autoSpaceDE w:val="0"/>
        <w:autoSpaceDN w:val="0"/>
        <w:adjustRightInd w:val="0"/>
        <w:rPr>
          <w:rFonts w:ascii="Tahoma" w:hAnsi="Tahoma" w:cs="Tahoma"/>
          <w:color w:val="000000"/>
          <w:sz w:val="22"/>
          <w:szCs w:val="22"/>
        </w:rPr>
      </w:pPr>
      <w:r w:rsidRPr="00AB641A">
        <w:rPr>
          <w:rFonts w:ascii="Tahoma" w:hAnsi="Tahoma"/>
          <w:color w:val="000000"/>
          <w:sz w:val="22"/>
        </w:rPr>
        <w:t>Για περισσότερες πληροφορίες σχετικά με τους όρους της σύμβασης και της απασχόλησης, βλ. καθεστώς που εφαρμόζεται στο λοιπό προσωπικό της Ευρωπαϊκής Ένωσης, το οποίο διατίθεται στην</w:t>
      </w:r>
      <w:r w:rsidRPr="00AB641A">
        <w:rPr>
          <w:rFonts w:ascii="Tahoma" w:hAnsi="Tahoma"/>
          <w:color w:val="000000"/>
          <w:sz w:val="22"/>
        </w:rPr>
        <w:t xml:space="preserve"> ακόλουθη διεύθυνση:</w:t>
      </w:r>
    </w:p>
    <w:p w:rsidR="00626750" w:rsidRPr="00AB641A" w:rsidRDefault="00B63B2B" w:rsidP="00626750">
      <w:pPr>
        <w:autoSpaceDE w:val="0"/>
        <w:autoSpaceDN w:val="0"/>
        <w:adjustRightInd w:val="0"/>
        <w:rPr>
          <w:rStyle w:val="Hyperlink"/>
          <w:rFonts w:ascii="Tahoma" w:hAnsi="Tahoma" w:cs="Tahoma"/>
          <w:sz w:val="22"/>
          <w:szCs w:val="22"/>
        </w:rPr>
      </w:pPr>
      <w:hyperlink r:id="rId10" w:history="1">
        <w:r w:rsidR="00C178C6" w:rsidRPr="00AB641A">
          <w:rPr>
            <w:rStyle w:val="Hyperlink"/>
            <w:rFonts w:ascii="Tahoma" w:hAnsi="Tahoma"/>
            <w:sz w:val="22"/>
          </w:rPr>
          <w:t>http://ecdc.europa.eu/en/aboutus/jobs/Documents/Staff_Regulations_2014.pdf</w:t>
        </w:r>
      </w:hyperlink>
    </w:p>
    <w:p w:rsidR="0041298D" w:rsidRPr="00AB641A" w:rsidRDefault="00B63B2B" w:rsidP="0041298D">
      <w:pPr>
        <w:rPr>
          <w:rFonts w:ascii="Tahoma" w:hAnsi="Tahoma" w:cs="Tahoma"/>
          <w:sz w:val="22"/>
          <w:szCs w:val="22"/>
        </w:rPr>
      </w:pPr>
      <w:r w:rsidRPr="00AB641A">
        <w:rPr>
          <w:rFonts w:ascii="Tahoma" w:hAnsi="Tahoma"/>
          <w:sz w:val="22"/>
        </w:rPr>
        <w:t xml:space="preserve">Τόπος απασχόλησης θα είναι η Στοκχόλμη, όπου το Κέντρο ασκεί τις </w:t>
      </w:r>
      <w:r w:rsidRPr="00AB641A">
        <w:rPr>
          <w:rFonts w:ascii="Tahoma" w:hAnsi="Tahoma"/>
          <w:sz w:val="22"/>
        </w:rPr>
        <w:t>δραστηριότητές του.</w:t>
      </w:r>
    </w:p>
    <w:p w:rsidR="005D23DC" w:rsidRPr="00AB641A" w:rsidRDefault="00B63B2B" w:rsidP="005D23DC">
      <w:pPr>
        <w:autoSpaceDE w:val="0"/>
        <w:autoSpaceDN w:val="0"/>
        <w:adjustRightInd w:val="0"/>
        <w:rPr>
          <w:rFonts w:ascii="Tahoma" w:hAnsi="Tahoma" w:cs="Tahoma"/>
          <w:b/>
          <w:bCs/>
          <w:color w:val="69AE23"/>
          <w:sz w:val="28"/>
          <w:szCs w:val="28"/>
        </w:rPr>
      </w:pPr>
      <w:r w:rsidRPr="00AB641A">
        <w:rPr>
          <w:rFonts w:ascii="Tahoma" w:hAnsi="Tahoma"/>
          <w:b/>
          <w:color w:val="69AE23"/>
          <w:sz w:val="28"/>
        </w:rPr>
        <w:t>Εφεδρικός πίνακας</w:t>
      </w:r>
    </w:p>
    <w:p w:rsidR="0098219F" w:rsidRPr="00AB641A" w:rsidRDefault="00B63B2B" w:rsidP="0098219F">
      <w:pPr>
        <w:autoSpaceDE w:val="0"/>
        <w:autoSpaceDN w:val="0"/>
        <w:adjustRightInd w:val="0"/>
        <w:rPr>
          <w:rFonts w:ascii="Tahoma" w:hAnsi="Tahoma" w:cs="Tahoma"/>
          <w:bCs/>
          <w:sz w:val="22"/>
          <w:szCs w:val="22"/>
        </w:rPr>
      </w:pPr>
      <w:r w:rsidRPr="00AB641A">
        <w:rPr>
          <w:rFonts w:ascii="Tahoma" w:hAnsi="Tahoma"/>
          <w:sz w:val="22"/>
        </w:rPr>
        <w:t xml:space="preserve">Ενδέχεται να καταρτιστεί εφεδρικός πίνακας προσλήψεων για να χρησιμοποιηθεί σε περίπτωση ανάγκης πλήρωσης παρόμοιων κενών θέσεων. Θα ισχύει έως την 31η Δεκεμβρίου του έτους της καταληκτικής ημερομηνίας υποβολής </w:t>
      </w:r>
      <w:r w:rsidRPr="00AB641A">
        <w:rPr>
          <w:rFonts w:ascii="Tahoma" w:hAnsi="Tahoma"/>
          <w:sz w:val="22"/>
        </w:rPr>
        <w:t>αιτήσεων και ενδέχεται να παραταθεί.</w:t>
      </w:r>
    </w:p>
    <w:p w:rsidR="005D23DC" w:rsidRPr="00AB641A" w:rsidRDefault="00B63B2B" w:rsidP="005D23DC">
      <w:pPr>
        <w:autoSpaceDE w:val="0"/>
        <w:autoSpaceDN w:val="0"/>
        <w:adjustRightInd w:val="0"/>
        <w:rPr>
          <w:rFonts w:ascii="Tahoma" w:hAnsi="Tahoma" w:cs="Tahoma"/>
          <w:b/>
          <w:bCs/>
          <w:color w:val="69AE23"/>
          <w:sz w:val="28"/>
          <w:szCs w:val="28"/>
        </w:rPr>
      </w:pPr>
      <w:r w:rsidRPr="00AB641A">
        <w:rPr>
          <w:rFonts w:ascii="Tahoma" w:hAnsi="Tahoma"/>
          <w:b/>
          <w:color w:val="69AE23"/>
          <w:sz w:val="28"/>
        </w:rPr>
        <w:t>Διαδικασία υποβολής αιτήσεων</w:t>
      </w:r>
    </w:p>
    <w:p w:rsidR="00B768AB" w:rsidRPr="00AB641A" w:rsidRDefault="00B63B2B" w:rsidP="00B768AB">
      <w:pPr>
        <w:autoSpaceDE w:val="0"/>
        <w:autoSpaceDN w:val="0"/>
        <w:adjustRightInd w:val="0"/>
        <w:rPr>
          <w:rFonts w:ascii="Tahoma" w:hAnsi="Tahoma" w:cs="Tahoma"/>
          <w:b/>
          <w:color w:val="000000"/>
          <w:sz w:val="22"/>
          <w:szCs w:val="22"/>
        </w:rPr>
      </w:pPr>
      <w:r w:rsidRPr="00AB641A">
        <w:rPr>
          <w:rFonts w:ascii="Tahoma" w:hAnsi="Tahoma"/>
          <w:b/>
          <w:color w:val="000000"/>
          <w:sz w:val="22"/>
        </w:rPr>
        <w:t xml:space="preserve">Οι ενδιαφερόμενοι καλούνται να αποστείλουν συμπληρωμένη αίτηση στη διεύθυνση </w:t>
      </w:r>
      <w:hyperlink r:id="rId11" w:history="1">
        <w:r w:rsidRPr="00AB641A">
          <w:rPr>
            <w:rStyle w:val="Hyperlink"/>
            <w:rFonts w:ascii="Tahoma" w:hAnsi="Tahoma"/>
            <w:b/>
            <w:sz w:val="22"/>
          </w:rPr>
          <w:t>Recruitment@ecdc.europa.eu</w:t>
        </w:r>
      </w:hyperlink>
      <w:r w:rsidRPr="00AB641A">
        <w:rPr>
          <w:rFonts w:ascii="Tahoma" w:hAnsi="Tahoma"/>
          <w:b/>
          <w:color w:val="000000"/>
          <w:sz w:val="22"/>
        </w:rPr>
        <w:t xml:space="preserve"> αναφέροντας με σαφήνεια στο θέμα του</w:t>
      </w:r>
      <w:r w:rsidRPr="00AB641A">
        <w:rPr>
          <w:rFonts w:ascii="Tahoma" w:hAnsi="Tahoma"/>
          <w:b/>
          <w:color w:val="000000"/>
          <w:sz w:val="22"/>
        </w:rPr>
        <w:t xml:space="preserve"> μηνύματος ηλεκτρονικού ταχυδρομείου τον κωδικό της θέσης και το επώνυμό τους.</w:t>
      </w:r>
    </w:p>
    <w:p w:rsidR="00B80457" w:rsidRPr="00AB641A" w:rsidRDefault="00B63B2B" w:rsidP="00B80457">
      <w:pPr>
        <w:autoSpaceDE w:val="0"/>
        <w:autoSpaceDN w:val="0"/>
        <w:adjustRightInd w:val="0"/>
        <w:rPr>
          <w:rFonts w:ascii="Tahoma" w:hAnsi="Tahoma" w:cs="Tahoma"/>
          <w:b/>
          <w:color w:val="000000"/>
          <w:sz w:val="22"/>
          <w:szCs w:val="22"/>
        </w:rPr>
      </w:pPr>
      <w:r w:rsidRPr="00AB641A">
        <w:rPr>
          <w:rFonts w:ascii="Tahoma" w:hAnsi="Tahoma"/>
          <w:b/>
          <w:color w:val="000000"/>
          <w:sz w:val="22"/>
        </w:rPr>
        <w:lastRenderedPageBreak/>
        <w:t>Για να είναι έγκυρη η αίτηση, πρέπει να συμπληρωθούν όλες οι απαιτούμενες ενότητες στο σχετικό έντυπο, το οποίο πρέπει να υποβληθεί σε μορφή Word ή PDF και, κατά προτίμηση, στην</w:t>
      </w:r>
      <w:r w:rsidRPr="00AB641A">
        <w:rPr>
          <w:rFonts w:ascii="Tahoma" w:hAnsi="Tahoma"/>
          <w:b/>
          <w:color w:val="000000"/>
          <w:sz w:val="22"/>
        </w:rPr>
        <w:t xml:space="preserve"> αγγλική γλώσσα</w:t>
      </w:r>
      <w:r>
        <w:rPr>
          <w:rStyle w:val="FootnoteReference"/>
          <w:rFonts w:ascii="Tahoma" w:hAnsi="Tahoma"/>
          <w:b/>
          <w:color w:val="000000"/>
          <w:sz w:val="22"/>
        </w:rPr>
        <w:footnoteReference w:id="4"/>
      </w:r>
      <w:r w:rsidRPr="00AB641A">
        <w:rPr>
          <w:rFonts w:ascii="Tahoma" w:hAnsi="Tahoma"/>
          <w:b/>
          <w:color w:val="000000"/>
          <w:sz w:val="22"/>
        </w:rPr>
        <w:t>. Οι μη πλήρεις αιτήσεις θεωρούνται άκυρες.</w:t>
      </w:r>
    </w:p>
    <w:p w:rsidR="00B768AB" w:rsidRPr="00AB641A" w:rsidRDefault="00B63B2B" w:rsidP="00B768AB">
      <w:pPr>
        <w:autoSpaceDE w:val="0"/>
        <w:autoSpaceDN w:val="0"/>
        <w:adjustRightInd w:val="0"/>
        <w:spacing w:after="0"/>
        <w:rPr>
          <w:rFonts w:ascii="Tahoma" w:hAnsi="Tahoma" w:cs="Tahoma"/>
          <w:b/>
          <w:color w:val="000000"/>
          <w:sz w:val="22"/>
          <w:szCs w:val="22"/>
        </w:rPr>
      </w:pPr>
      <w:r w:rsidRPr="00AB641A">
        <w:rPr>
          <w:rFonts w:ascii="Tahoma" w:hAnsi="Tahoma"/>
          <w:b/>
          <w:color w:val="000000"/>
          <w:sz w:val="22"/>
        </w:rPr>
        <w:t>Το έντυπο αίτησης του ECDC είναι διαθέσιμο στον διαδικτυακό του τόπο, στην ακόλουθη διεύθυνση:</w:t>
      </w:r>
    </w:p>
    <w:p w:rsidR="009A2309" w:rsidRPr="00AB641A" w:rsidRDefault="00B63B2B" w:rsidP="00946693">
      <w:pPr>
        <w:autoSpaceDE w:val="0"/>
        <w:autoSpaceDN w:val="0"/>
        <w:adjustRightInd w:val="0"/>
        <w:rPr>
          <w:rFonts w:ascii="Tahoma" w:hAnsi="Tahoma" w:cs="Tahoma"/>
          <w:b/>
          <w:sz w:val="22"/>
          <w:szCs w:val="22"/>
        </w:rPr>
      </w:pPr>
      <w:hyperlink r:id="rId12" w:history="1">
        <w:r w:rsidR="00C178C6" w:rsidRPr="00AB641A">
          <w:rPr>
            <w:rStyle w:val="Hyperlink"/>
            <w:rFonts w:ascii="Tahoma" w:hAnsi="Tahoma"/>
            <w:b/>
            <w:sz w:val="22"/>
          </w:rPr>
          <w:t>https://ecdc.europa.eu/en/about-us/work-us/recruitment-process</w:t>
        </w:r>
      </w:hyperlink>
    </w:p>
    <w:p w:rsidR="00946693" w:rsidRPr="00AB641A" w:rsidRDefault="00B63B2B" w:rsidP="00946693">
      <w:pPr>
        <w:autoSpaceDE w:val="0"/>
        <w:autoSpaceDN w:val="0"/>
        <w:adjustRightInd w:val="0"/>
        <w:rPr>
          <w:rFonts w:ascii="Tahoma" w:hAnsi="Tahoma" w:cs="Tahoma"/>
          <w:bCs/>
          <w:sz w:val="22"/>
          <w:szCs w:val="22"/>
        </w:rPr>
      </w:pPr>
      <w:r w:rsidRPr="00AB641A">
        <w:rPr>
          <w:rFonts w:ascii="Tahoma" w:hAnsi="Tahoma"/>
          <w:sz w:val="22"/>
        </w:rPr>
        <w:t xml:space="preserve">Η καταληκτική ημερομηνία υποβολής αιτήσεων, πρόσθετες πληροφορίες σχετικά με την πορεία της εν λόγω διαδικασίας επιλογής, καθώς και σημαντικές πληροφορίες σχετικά με τη διαδικασία πρόσληψης, διατίθενται στον </w:t>
      </w:r>
      <w:r w:rsidRPr="00AB641A">
        <w:rPr>
          <w:rFonts w:ascii="Tahoma" w:hAnsi="Tahoma"/>
          <w:sz w:val="22"/>
        </w:rPr>
        <w:t>διαδικτυακό τόπο του ECDC, στον σύνδεσμο που παρέχεται ανωτέρω.</w:t>
      </w:r>
    </w:p>
    <w:p w:rsidR="00B768AB" w:rsidRPr="00AB641A" w:rsidRDefault="00B63B2B" w:rsidP="00B768AB">
      <w:pPr>
        <w:autoSpaceDE w:val="0"/>
        <w:autoSpaceDN w:val="0"/>
        <w:adjustRightInd w:val="0"/>
        <w:rPr>
          <w:rFonts w:ascii="Tahoma" w:hAnsi="Tahoma" w:cs="Tahoma"/>
          <w:bCs/>
          <w:color w:val="000000"/>
          <w:sz w:val="22"/>
          <w:szCs w:val="22"/>
        </w:rPr>
      </w:pPr>
      <w:r w:rsidRPr="00AB641A">
        <w:rPr>
          <w:rFonts w:ascii="Tahoma" w:hAnsi="Tahoma"/>
          <w:color w:val="000000"/>
          <w:sz w:val="22"/>
        </w:rPr>
        <w:t>Λόγω του μεγάλου όγκου των λαμβανομένων αιτήσεων, θα ειδοποιηθούν μόνον οι υποψήφιοι που θα επιλεγούν για συνέντευξη.</w:t>
      </w:r>
    </w:p>
    <w:sectPr w:rsidR="00B768AB" w:rsidRPr="00AB641A" w:rsidSect="006F3759">
      <w:footerReference w:type="default" r:id="rId13"/>
      <w:headerReference w:type="first" r:id="rId14"/>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63B2B">
      <w:pPr>
        <w:spacing w:after="0"/>
      </w:pPr>
      <w:r>
        <w:separator/>
      </w:r>
    </w:p>
  </w:endnote>
  <w:endnote w:type="continuationSeparator" w:id="0">
    <w:p w:rsidR="00000000" w:rsidRDefault="00B63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AB641A" w:rsidRDefault="00B63B2B">
    <w:pPr>
      <w:pStyle w:val="Footer"/>
      <w:framePr w:wrap="around" w:vAnchor="text" w:hAnchor="margin" w:xAlign="center" w:y="1"/>
      <w:rPr>
        <w:rStyle w:val="PageNumber"/>
      </w:rPr>
    </w:pPr>
    <w:r w:rsidRPr="00AB641A">
      <w:rPr>
        <w:rStyle w:val="PageNumber"/>
      </w:rPr>
      <w:fldChar w:fldCharType="begin"/>
    </w:r>
    <w:r w:rsidRPr="00AB641A">
      <w:rPr>
        <w:rStyle w:val="PageNumber"/>
      </w:rPr>
      <w:instrText>PAGE</w:instrText>
    </w:r>
    <w:r w:rsidRPr="00AB641A">
      <w:rPr>
        <w:rStyle w:val="PageNumber"/>
      </w:rPr>
      <w:instrText xml:space="preserve">  </w:instrText>
    </w:r>
    <w:r w:rsidRPr="00AB641A">
      <w:rPr>
        <w:rStyle w:val="PageNumber"/>
      </w:rPr>
      <w:fldChar w:fldCharType="separate"/>
    </w:r>
    <w:r>
      <w:rPr>
        <w:rStyle w:val="PageNumber"/>
        <w:noProof/>
      </w:rPr>
      <w:t>1</w:t>
    </w:r>
    <w:r w:rsidRPr="00AB641A">
      <w:rPr>
        <w:rStyle w:val="PageNumber"/>
      </w:rPr>
      <w:fldChar w:fldCharType="end"/>
    </w:r>
  </w:p>
  <w:p w:rsidR="00682C0C" w:rsidRPr="00AB641A" w:rsidRDefault="00682C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587" w:rsidRPr="00AB641A" w:rsidRDefault="00B63B2B">
      <w:r w:rsidRPr="00AB641A">
        <w:separator/>
      </w:r>
    </w:p>
  </w:footnote>
  <w:footnote w:type="continuationSeparator" w:id="0">
    <w:p w:rsidR="00B83587" w:rsidRPr="00AB641A" w:rsidRDefault="00B63B2B">
      <w:r w:rsidRPr="00AB641A">
        <w:continuationSeparator/>
      </w:r>
    </w:p>
  </w:footnote>
  <w:footnote w:id="1">
    <w:p w:rsidR="00D732F8" w:rsidRPr="000C755F" w:rsidRDefault="00B63B2B" w:rsidP="00D732F8">
      <w:pPr>
        <w:autoSpaceDE w:val="0"/>
        <w:autoSpaceDN w:val="0"/>
        <w:adjustRightInd w:val="0"/>
        <w:rPr>
          <w:rFonts w:ascii="Tahoma" w:hAnsi="Tahoma" w:cs="Tahoma"/>
          <w:sz w:val="20"/>
        </w:rPr>
      </w:pPr>
      <w:r w:rsidRPr="000C755F">
        <w:rPr>
          <w:rStyle w:val="FootnoteReference"/>
          <w:rFonts w:ascii="Tahoma" w:hAnsi="Tahoma" w:cs="Tahoma"/>
        </w:rPr>
        <w:footnoteRef/>
      </w:r>
      <w:r w:rsidRPr="000C755F">
        <w:rPr>
          <w:rFonts w:ascii="Tahoma" w:hAnsi="Tahoma" w:cs="Tahoma"/>
          <w:vertAlign w:val="superscript"/>
        </w:rPr>
        <w:t xml:space="preserve"> </w:t>
      </w:r>
      <w:r w:rsidRPr="000C755F">
        <w:rPr>
          <w:rFonts w:ascii="Tahoma" w:hAnsi="Tahoma" w:cs="Tahoma"/>
          <w:sz w:val="20"/>
        </w:rPr>
        <w:t>Λαμβάνονται υπόψη αποκλειστικά και μόνο διπλώματα και πιστοποιητικά που έχουν χορηγηθεί στο έδαφος κρατών μελών της ΕΕ ή για τα οποία έχουν εκδοθεί πιστοποιητικά ισοδυναμίας από τις αρχές του ενδιαφερόμενου κράτους μέλους.</w:t>
      </w:r>
    </w:p>
  </w:footnote>
  <w:footnote w:id="2">
    <w:p w:rsidR="00682C0C" w:rsidRPr="000C755F" w:rsidRDefault="00B63B2B" w:rsidP="00310767">
      <w:pPr>
        <w:autoSpaceDE w:val="0"/>
        <w:autoSpaceDN w:val="0"/>
        <w:adjustRightInd w:val="0"/>
        <w:rPr>
          <w:rFonts w:ascii="Tahoma" w:hAnsi="Tahoma" w:cs="Tahoma"/>
        </w:rPr>
      </w:pPr>
      <w:r w:rsidRPr="000C755F">
        <w:rPr>
          <w:rStyle w:val="FootnoteReference"/>
          <w:rFonts w:ascii="Tahoma" w:hAnsi="Tahoma" w:cs="Tahoma"/>
        </w:rPr>
        <w:footnoteRef/>
      </w:r>
      <w:r w:rsidRPr="000C755F">
        <w:rPr>
          <w:rStyle w:val="FootnoteReference"/>
          <w:rFonts w:ascii="Tahoma" w:hAnsi="Tahoma" w:cs="Tahoma"/>
        </w:rPr>
        <w:t xml:space="preserve"> </w:t>
      </w:r>
      <w:r w:rsidRPr="000C755F">
        <w:rPr>
          <w:rFonts w:ascii="Tahoma" w:hAnsi="Tahoma" w:cs="Tahoma"/>
          <w:sz w:val="20"/>
        </w:rPr>
        <w:t>Επιπλέον, για να</w:t>
      </w:r>
      <w:r w:rsidRPr="000C755F">
        <w:rPr>
          <w:rFonts w:ascii="Tahoma" w:hAnsi="Tahoma" w:cs="Tahoma"/>
          <w:sz w:val="20"/>
        </w:rPr>
        <w:t xml:space="preserve"> είναι επιλέξιμα για προαγωγή μέσω της ετήσιας διαδικασίας προαγωγής, τα μέλη του προσωπικού πρέπει να διαθέτουν λειτουργική γνώση μιας τρίτης γλώσσας της ΕΕ, όπως περιγράφεται στον ισχύοντα κανονισμό υπηρεσιακής κατάστασης και στους κανόνες εφαρμογής του.</w:t>
      </w:r>
    </w:p>
  </w:footnote>
  <w:footnote w:id="3">
    <w:p w:rsidR="00682C0C" w:rsidRPr="000C755F" w:rsidRDefault="00B63B2B" w:rsidP="0041298D">
      <w:pPr>
        <w:autoSpaceDE w:val="0"/>
        <w:autoSpaceDN w:val="0"/>
        <w:adjustRightInd w:val="0"/>
        <w:rPr>
          <w:rFonts w:ascii="Tahoma" w:hAnsi="Tahoma" w:cs="Tahoma"/>
          <w:sz w:val="20"/>
        </w:rPr>
      </w:pPr>
      <w:r w:rsidRPr="000C755F">
        <w:rPr>
          <w:rStyle w:val="FootnoteReference"/>
          <w:rFonts w:ascii="Tahoma" w:hAnsi="Tahoma" w:cs="Tahoma"/>
          <w:sz w:val="20"/>
        </w:rPr>
        <w:footnoteRef/>
      </w:r>
      <w:r w:rsidRPr="000C755F">
        <w:rPr>
          <w:rFonts w:ascii="Tahoma" w:hAnsi="Tahoma" w:cs="Tahoma"/>
          <w:sz w:val="20"/>
        </w:rPr>
        <w:t xml:space="preserve"> Πριν από τον διορισμό του(της), ο(η) επιλεγείς(-είσα) υποψήφιος(-α) θα κληθεί να προσκομίσει αντίγραφο ποινικού μητρώου.</w:t>
      </w:r>
    </w:p>
  </w:footnote>
  <w:footnote w:id="4">
    <w:p w:rsidR="00B80457" w:rsidRPr="000C755F" w:rsidRDefault="00B63B2B" w:rsidP="00B80457">
      <w:pPr>
        <w:pStyle w:val="FootnoteText"/>
        <w:ind w:left="142" w:hanging="142"/>
        <w:rPr>
          <w:rFonts w:cs="Tahoma"/>
        </w:rPr>
      </w:pPr>
      <w:r w:rsidRPr="000C755F">
        <w:rPr>
          <w:rStyle w:val="FootnoteReference"/>
          <w:rFonts w:cs="Tahoma"/>
        </w:rPr>
        <w:footnoteRef/>
      </w:r>
      <w:r w:rsidRPr="000C755F">
        <w:rPr>
          <w:rFonts w:cs="Tahoma"/>
        </w:rPr>
        <w:t xml:space="preserve"> Η παρούσα προκήρυξη κενής θέσης μεταφράστηκε στις 24 επίσημες γλώσσες της ΕΕ από το αγγλικό πρωτότυπο. Καθώς η γλώσσα των καθημερι</w:t>
      </w:r>
      <w:r w:rsidRPr="000C755F">
        <w:rPr>
          <w:rFonts w:cs="Tahoma"/>
        </w:rPr>
        <w:t>νών εργασιών του Κέντρου είναι κατά κανόνα η αγγλική, το ECDC προτιμά να λάβει την αίτηση στα αγγλικά.</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AB641A"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8F0ADA2E">
      <w:start w:val="1"/>
      <w:numFmt w:val="bullet"/>
      <w:lvlText w:val=""/>
      <w:lvlJc w:val="left"/>
      <w:pPr>
        <w:ind w:left="720" w:hanging="360"/>
      </w:pPr>
      <w:rPr>
        <w:rFonts w:ascii="Symbol" w:hAnsi="Symbol" w:hint="default"/>
      </w:rPr>
    </w:lvl>
    <w:lvl w:ilvl="1" w:tplc="ABA4414E" w:tentative="1">
      <w:start w:val="1"/>
      <w:numFmt w:val="bullet"/>
      <w:lvlText w:val="o"/>
      <w:lvlJc w:val="left"/>
      <w:pPr>
        <w:ind w:left="1440" w:hanging="360"/>
      </w:pPr>
      <w:rPr>
        <w:rFonts w:ascii="Courier New" w:hAnsi="Courier New" w:cs="Courier New" w:hint="default"/>
      </w:rPr>
    </w:lvl>
    <w:lvl w:ilvl="2" w:tplc="B2829D8A" w:tentative="1">
      <w:start w:val="1"/>
      <w:numFmt w:val="bullet"/>
      <w:lvlText w:val=""/>
      <w:lvlJc w:val="left"/>
      <w:pPr>
        <w:ind w:left="2160" w:hanging="360"/>
      </w:pPr>
      <w:rPr>
        <w:rFonts w:ascii="Wingdings" w:hAnsi="Wingdings" w:hint="default"/>
      </w:rPr>
    </w:lvl>
    <w:lvl w:ilvl="3" w:tplc="1D4E9394" w:tentative="1">
      <w:start w:val="1"/>
      <w:numFmt w:val="bullet"/>
      <w:lvlText w:val=""/>
      <w:lvlJc w:val="left"/>
      <w:pPr>
        <w:ind w:left="2880" w:hanging="360"/>
      </w:pPr>
      <w:rPr>
        <w:rFonts w:ascii="Symbol" w:hAnsi="Symbol" w:hint="default"/>
      </w:rPr>
    </w:lvl>
    <w:lvl w:ilvl="4" w:tplc="2138CE5E" w:tentative="1">
      <w:start w:val="1"/>
      <w:numFmt w:val="bullet"/>
      <w:lvlText w:val="o"/>
      <w:lvlJc w:val="left"/>
      <w:pPr>
        <w:ind w:left="3600" w:hanging="360"/>
      </w:pPr>
      <w:rPr>
        <w:rFonts w:ascii="Courier New" w:hAnsi="Courier New" w:cs="Courier New" w:hint="default"/>
      </w:rPr>
    </w:lvl>
    <w:lvl w:ilvl="5" w:tplc="74CC4CC8" w:tentative="1">
      <w:start w:val="1"/>
      <w:numFmt w:val="bullet"/>
      <w:lvlText w:val=""/>
      <w:lvlJc w:val="left"/>
      <w:pPr>
        <w:ind w:left="4320" w:hanging="360"/>
      </w:pPr>
      <w:rPr>
        <w:rFonts w:ascii="Wingdings" w:hAnsi="Wingdings" w:hint="default"/>
      </w:rPr>
    </w:lvl>
    <w:lvl w:ilvl="6" w:tplc="ED300B68" w:tentative="1">
      <w:start w:val="1"/>
      <w:numFmt w:val="bullet"/>
      <w:lvlText w:val=""/>
      <w:lvlJc w:val="left"/>
      <w:pPr>
        <w:ind w:left="5040" w:hanging="360"/>
      </w:pPr>
      <w:rPr>
        <w:rFonts w:ascii="Symbol" w:hAnsi="Symbol" w:hint="default"/>
      </w:rPr>
    </w:lvl>
    <w:lvl w:ilvl="7" w:tplc="FCF0396E" w:tentative="1">
      <w:start w:val="1"/>
      <w:numFmt w:val="bullet"/>
      <w:lvlText w:val="o"/>
      <w:lvlJc w:val="left"/>
      <w:pPr>
        <w:ind w:left="5760" w:hanging="360"/>
      </w:pPr>
      <w:rPr>
        <w:rFonts w:ascii="Courier New" w:hAnsi="Courier New" w:cs="Courier New" w:hint="default"/>
      </w:rPr>
    </w:lvl>
    <w:lvl w:ilvl="8" w:tplc="8F96E10A"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7DD0F126">
      <w:start w:val="1"/>
      <w:numFmt w:val="bullet"/>
      <w:lvlText w:val=""/>
      <w:lvlJc w:val="left"/>
      <w:pPr>
        <w:ind w:left="720" w:hanging="360"/>
      </w:pPr>
      <w:rPr>
        <w:rFonts w:ascii="Symbol" w:hAnsi="Symbol" w:hint="default"/>
      </w:rPr>
    </w:lvl>
    <w:lvl w:ilvl="1" w:tplc="E7925AC8" w:tentative="1">
      <w:start w:val="1"/>
      <w:numFmt w:val="bullet"/>
      <w:lvlText w:val="o"/>
      <w:lvlJc w:val="left"/>
      <w:pPr>
        <w:ind w:left="1440" w:hanging="360"/>
      </w:pPr>
      <w:rPr>
        <w:rFonts w:ascii="Courier New" w:hAnsi="Courier New" w:cs="Courier New" w:hint="default"/>
      </w:rPr>
    </w:lvl>
    <w:lvl w:ilvl="2" w:tplc="15604FF6" w:tentative="1">
      <w:start w:val="1"/>
      <w:numFmt w:val="bullet"/>
      <w:lvlText w:val=""/>
      <w:lvlJc w:val="left"/>
      <w:pPr>
        <w:ind w:left="2160" w:hanging="360"/>
      </w:pPr>
      <w:rPr>
        <w:rFonts w:ascii="Wingdings" w:hAnsi="Wingdings" w:hint="default"/>
      </w:rPr>
    </w:lvl>
    <w:lvl w:ilvl="3" w:tplc="163C7E0C" w:tentative="1">
      <w:start w:val="1"/>
      <w:numFmt w:val="bullet"/>
      <w:lvlText w:val=""/>
      <w:lvlJc w:val="left"/>
      <w:pPr>
        <w:ind w:left="2880" w:hanging="360"/>
      </w:pPr>
      <w:rPr>
        <w:rFonts w:ascii="Symbol" w:hAnsi="Symbol" w:hint="default"/>
      </w:rPr>
    </w:lvl>
    <w:lvl w:ilvl="4" w:tplc="010CA774" w:tentative="1">
      <w:start w:val="1"/>
      <w:numFmt w:val="bullet"/>
      <w:lvlText w:val="o"/>
      <w:lvlJc w:val="left"/>
      <w:pPr>
        <w:ind w:left="3600" w:hanging="360"/>
      </w:pPr>
      <w:rPr>
        <w:rFonts w:ascii="Courier New" w:hAnsi="Courier New" w:cs="Courier New" w:hint="default"/>
      </w:rPr>
    </w:lvl>
    <w:lvl w:ilvl="5" w:tplc="BEB00884" w:tentative="1">
      <w:start w:val="1"/>
      <w:numFmt w:val="bullet"/>
      <w:lvlText w:val=""/>
      <w:lvlJc w:val="left"/>
      <w:pPr>
        <w:ind w:left="4320" w:hanging="360"/>
      </w:pPr>
      <w:rPr>
        <w:rFonts w:ascii="Wingdings" w:hAnsi="Wingdings" w:hint="default"/>
      </w:rPr>
    </w:lvl>
    <w:lvl w:ilvl="6" w:tplc="0D98DEDA" w:tentative="1">
      <w:start w:val="1"/>
      <w:numFmt w:val="bullet"/>
      <w:lvlText w:val=""/>
      <w:lvlJc w:val="left"/>
      <w:pPr>
        <w:ind w:left="5040" w:hanging="360"/>
      </w:pPr>
      <w:rPr>
        <w:rFonts w:ascii="Symbol" w:hAnsi="Symbol" w:hint="default"/>
      </w:rPr>
    </w:lvl>
    <w:lvl w:ilvl="7" w:tplc="EC123508" w:tentative="1">
      <w:start w:val="1"/>
      <w:numFmt w:val="bullet"/>
      <w:lvlText w:val="o"/>
      <w:lvlJc w:val="left"/>
      <w:pPr>
        <w:ind w:left="5760" w:hanging="360"/>
      </w:pPr>
      <w:rPr>
        <w:rFonts w:ascii="Courier New" w:hAnsi="Courier New" w:cs="Courier New" w:hint="default"/>
      </w:rPr>
    </w:lvl>
    <w:lvl w:ilvl="8" w:tplc="C6E617C2"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BC745C30">
      <w:start w:val="1"/>
      <w:numFmt w:val="bullet"/>
      <w:lvlText w:val=""/>
      <w:lvlJc w:val="left"/>
      <w:pPr>
        <w:ind w:left="1080" w:hanging="360"/>
      </w:pPr>
      <w:rPr>
        <w:rFonts w:ascii="Symbol" w:hAnsi="Symbol" w:hint="default"/>
      </w:rPr>
    </w:lvl>
    <w:lvl w:ilvl="1" w:tplc="F2FA22E4" w:tentative="1">
      <w:start w:val="1"/>
      <w:numFmt w:val="bullet"/>
      <w:lvlText w:val="o"/>
      <w:lvlJc w:val="left"/>
      <w:pPr>
        <w:ind w:left="1800" w:hanging="360"/>
      </w:pPr>
      <w:rPr>
        <w:rFonts w:ascii="Courier New" w:hAnsi="Courier New" w:cs="Courier New" w:hint="default"/>
      </w:rPr>
    </w:lvl>
    <w:lvl w:ilvl="2" w:tplc="D2A21566" w:tentative="1">
      <w:start w:val="1"/>
      <w:numFmt w:val="bullet"/>
      <w:lvlText w:val=""/>
      <w:lvlJc w:val="left"/>
      <w:pPr>
        <w:ind w:left="2520" w:hanging="360"/>
      </w:pPr>
      <w:rPr>
        <w:rFonts w:ascii="Wingdings" w:hAnsi="Wingdings" w:hint="default"/>
      </w:rPr>
    </w:lvl>
    <w:lvl w:ilvl="3" w:tplc="2DD8FDC0" w:tentative="1">
      <w:start w:val="1"/>
      <w:numFmt w:val="bullet"/>
      <w:lvlText w:val=""/>
      <w:lvlJc w:val="left"/>
      <w:pPr>
        <w:ind w:left="3240" w:hanging="360"/>
      </w:pPr>
      <w:rPr>
        <w:rFonts w:ascii="Symbol" w:hAnsi="Symbol" w:hint="default"/>
      </w:rPr>
    </w:lvl>
    <w:lvl w:ilvl="4" w:tplc="35CAECDE" w:tentative="1">
      <w:start w:val="1"/>
      <w:numFmt w:val="bullet"/>
      <w:lvlText w:val="o"/>
      <w:lvlJc w:val="left"/>
      <w:pPr>
        <w:ind w:left="3960" w:hanging="360"/>
      </w:pPr>
      <w:rPr>
        <w:rFonts w:ascii="Courier New" w:hAnsi="Courier New" w:cs="Courier New" w:hint="default"/>
      </w:rPr>
    </w:lvl>
    <w:lvl w:ilvl="5" w:tplc="BA2CD852" w:tentative="1">
      <w:start w:val="1"/>
      <w:numFmt w:val="bullet"/>
      <w:lvlText w:val=""/>
      <w:lvlJc w:val="left"/>
      <w:pPr>
        <w:ind w:left="4680" w:hanging="360"/>
      </w:pPr>
      <w:rPr>
        <w:rFonts w:ascii="Wingdings" w:hAnsi="Wingdings" w:hint="default"/>
      </w:rPr>
    </w:lvl>
    <w:lvl w:ilvl="6" w:tplc="8514C904" w:tentative="1">
      <w:start w:val="1"/>
      <w:numFmt w:val="bullet"/>
      <w:lvlText w:val=""/>
      <w:lvlJc w:val="left"/>
      <w:pPr>
        <w:ind w:left="5400" w:hanging="360"/>
      </w:pPr>
      <w:rPr>
        <w:rFonts w:ascii="Symbol" w:hAnsi="Symbol" w:hint="default"/>
      </w:rPr>
    </w:lvl>
    <w:lvl w:ilvl="7" w:tplc="253E0B12" w:tentative="1">
      <w:start w:val="1"/>
      <w:numFmt w:val="bullet"/>
      <w:lvlText w:val="o"/>
      <w:lvlJc w:val="left"/>
      <w:pPr>
        <w:ind w:left="6120" w:hanging="360"/>
      </w:pPr>
      <w:rPr>
        <w:rFonts w:ascii="Courier New" w:hAnsi="Courier New" w:cs="Courier New" w:hint="default"/>
      </w:rPr>
    </w:lvl>
    <w:lvl w:ilvl="8" w:tplc="1494E418"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multilevel"/>
    <w:tmpl w:val="03261C16"/>
    <w:lvl w:ilvl="0">
      <w:start w:val="1"/>
      <mc:AlternateContent>
        <mc:Choice Requires="w14">
          <w:numFmt w:val="custom" w:format="Α, Β, Γ, ..."/>
        </mc:Choice>
        <mc:Fallback>
          <w:numFmt w:val="decimal"/>
        </mc:Fallback>
      </mc:AlternateContent>
      <w:lvlText w:val="%1."/>
      <w:lvlJc w:val="left"/>
      <w:pPr>
        <w:tabs>
          <w:tab w:val="num" w:pos="840"/>
        </w:tabs>
        <w:ind w:left="840" w:hanging="360"/>
      </w:pPr>
      <w:rPr>
        <w:rFonts w:hint="default"/>
      </w:rPr>
    </w:lvl>
    <w:lvl w:ilvl="1">
      <w:start w:val="1"/>
      <w:numFmt w:val="lowerLetter"/>
      <w:lvlText w:val="%2."/>
      <w:lvlJc w:val="left"/>
      <w:pPr>
        <w:tabs>
          <w:tab w:val="num" w:pos="1560"/>
        </w:tabs>
        <w:ind w:left="1560" w:hanging="360"/>
      </w:pPr>
      <w:rPr>
        <w:rFonts w:hint="default"/>
      </w:rPr>
    </w:lvl>
    <w:lvl w:ilvl="2">
      <w:start w:val="1"/>
      <w:numFmt w:val="lowerRoman"/>
      <w:lvlText w:val="%3."/>
      <w:lvlJc w:val="right"/>
      <w:pPr>
        <w:tabs>
          <w:tab w:val="num" w:pos="2280"/>
        </w:tabs>
        <w:ind w:left="2280" w:hanging="180"/>
      </w:pPr>
      <w:rPr>
        <w:rFonts w:hint="default"/>
      </w:rPr>
    </w:lvl>
    <w:lvl w:ilvl="3">
      <w:start w:val="1"/>
      <w:numFmt w:val="decimal"/>
      <w:lvlText w:val="%4."/>
      <w:lvlJc w:val="left"/>
      <w:pPr>
        <w:tabs>
          <w:tab w:val="num" w:pos="3000"/>
        </w:tabs>
        <w:ind w:left="3000" w:hanging="360"/>
      </w:pPr>
      <w:rPr>
        <w:rFonts w:hint="default"/>
      </w:rPr>
    </w:lvl>
    <w:lvl w:ilvl="4">
      <w:start w:val="1"/>
      <w:numFmt w:val="lowerLetter"/>
      <w:lvlText w:val="%5."/>
      <w:lvlJc w:val="left"/>
      <w:pPr>
        <w:tabs>
          <w:tab w:val="num" w:pos="3720"/>
        </w:tabs>
        <w:ind w:left="3720" w:hanging="360"/>
      </w:pPr>
      <w:rPr>
        <w:rFonts w:hint="default"/>
      </w:rPr>
    </w:lvl>
    <w:lvl w:ilvl="5">
      <w:start w:val="1"/>
      <w:numFmt w:val="lowerRoman"/>
      <w:lvlText w:val="%6."/>
      <w:lvlJc w:val="right"/>
      <w:pPr>
        <w:tabs>
          <w:tab w:val="num" w:pos="4440"/>
        </w:tabs>
        <w:ind w:left="4440" w:hanging="180"/>
      </w:pPr>
      <w:rPr>
        <w:rFonts w:hint="default"/>
      </w:rPr>
    </w:lvl>
    <w:lvl w:ilvl="6">
      <w:start w:val="1"/>
      <w:numFmt w:val="decimal"/>
      <w:lvlText w:val="%7."/>
      <w:lvlJc w:val="left"/>
      <w:pPr>
        <w:tabs>
          <w:tab w:val="num" w:pos="5160"/>
        </w:tabs>
        <w:ind w:left="5160" w:hanging="360"/>
      </w:pPr>
      <w:rPr>
        <w:rFonts w:hint="default"/>
      </w:rPr>
    </w:lvl>
    <w:lvl w:ilvl="7">
      <w:start w:val="1"/>
      <w:numFmt w:val="lowerLetter"/>
      <w:lvlText w:val="%8."/>
      <w:lvlJc w:val="left"/>
      <w:pPr>
        <w:tabs>
          <w:tab w:val="num" w:pos="5880"/>
        </w:tabs>
        <w:ind w:left="5880" w:hanging="360"/>
      </w:pPr>
      <w:rPr>
        <w:rFonts w:hint="default"/>
      </w:rPr>
    </w:lvl>
    <w:lvl w:ilvl="8">
      <w:start w:val="1"/>
      <w:numFmt w:val="lowerRoman"/>
      <w:lvlText w:val="%9."/>
      <w:lvlJc w:val="right"/>
      <w:pPr>
        <w:tabs>
          <w:tab w:val="num" w:pos="6600"/>
        </w:tabs>
        <w:ind w:left="6600" w:hanging="180"/>
      </w:pPr>
      <w:rPr>
        <w:rFonts w:hint="default"/>
      </w:rPr>
    </w:lvl>
  </w:abstractNum>
  <w:abstractNum w:abstractNumId="5" w15:restartNumberingAfterBreak="0">
    <w:nsid w:val="2D2B1515"/>
    <w:multiLevelType w:val="hybridMultilevel"/>
    <w:tmpl w:val="3C20F7D4"/>
    <w:lvl w:ilvl="0" w:tplc="F2F2D442">
      <w:start w:val="1"/>
      <w:numFmt w:val="bullet"/>
      <w:lvlText w:val=""/>
      <w:lvlJc w:val="left"/>
      <w:pPr>
        <w:tabs>
          <w:tab w:val="num" w:pos="720"/>
        </w:tabs>
        <w:ind w:left="720" w:hanging="360"/>
      </w:pPr>
      <w:rPr>
        <w:rFonts w:ascii="Symbol" w:hAnsi="Symbol" w:hint="default"/>
      </w:rPr>
    </w:lvl>
    <w:lvl w:ilvl="1" w:tplc="A0BCDC74" w:tentative="1">
      <w:start w:val="1"/>
      <w:numFmt w:val="bullet"/>
      <w:lvlText w:val="o"/>
      <w:lvlJc w:val="left"/>
      <w:pPr>
        <w:tabs>
          <w:tab w:val="num" w:pos="1440"/>
        </w:tabs>
        <w:ind w:left="1440" w:hanging="360"/>
      </w:pPr>
      <w:rPr>
        <w:rFonts w:ascii="Courier New" w:hAnsi="Courier New" w:cs="Courier New" w:hint="default"/>
      </w:rPr>
    </w:lvl>
    <w:lvl w:ilvl="2" w:tplc="D4204A38" w:tentative="1">
      <w:start w:val="1"/>
      <w:numFmt w:val="bullet"/>
      <w:lvlText w:val=""/>
      <w:lvlJc w:val="left"/>
      <w:pPr>
        <w:tabs>
          <w:tab w:val="num" w:pos="2160"/>
        </w:tabs>
        <w:ind w:left="2160" w:hanging="360"/>
      </w:pPr>
      <w:rPr>
        <w:rFonts w:ascii="Wingdings" w:hAnsi="Wingdings" w:hint="default"/>
      </w:rPr>
    </w:lvl>
    <w:lvl w:ilvl="3" w:tplc="A45AA01A" w:tentative="1">
      <w:start w:val="1"/>
      <w:numFmt w:val="bullet"/>
      <w:lvlText w:val=""/>
      <w:lvlJc w:val="left"/>
      <w:pPr>
        <w:tabs>
          <w:tab w:val="num" w:pos="2880"/>
        </w:tabs>
        <w:ind w:left="2880" w:hanging="360"/>
      </w:pPr>
      <w:rPr>
        <w:rFonts w:ascii="Symbol" w:hAnsi="Symbol" w:hint="default"/>
      </w:rPr>
    </w:lvl>
    <w:lvl w:ilvl="4" w:tplc="8F88CD54" w:tentative="1">
      <w:start w:val="1"/>
      <w:numFmt w:val="bullet"/>
      <w:lvlText w:val="o"/>
      <w:lvlJc w:val="left"/>
      <w:pPr>
        <w:tabs>
          <w:tab w:val="num" w:pos="3600"/>
        </w:tabs>
        <w:ind w:left="3600" w:hanging="360"/>
      </w:pPr>
      <w:rPr>
        <w:rFonts w:ascii="Courier New" w:hAnsi="Courier New" w:cs="Courier New" w:hint="default"/>
      </w:rPr>
    </w:lvl>
    <w:lvl w:ilvl="5" w:tplc="A832F286" w:tentative="1">
      <w:start w:val="1"/>
      <w:numFmt w:val="bullet"/>
      <w:lvlText w:val=""/>
      <w:lvlJc w:val="left"/>
      <w:pPr>
        <w:tabs>
          <w:tab w:val="num" w:pos="4320"/>
        </w:tabs>
        <w:ind w:left="4320" w:hanging="360"/>
      </w:pPr>
      <w:rPr>
        <w:rFonts w:ascii="Wingdings" w:hAnsi="Wingdings" w:hint="default"/>
      </w:rPr>
    </w:lvl>
    <w:lvl w:ilvl="6" w:tplc="8DA45542" w:tentative="1">
      <w:start w:val="1"/>
      <w:numFmt w:val="bullet"/>
      <w:lvlText w:val=""/>
      <w:lvlJc w:val="left"/>
      <w:pPr>
        <w:tabs>
          <w:tab w:val="num" w:pos="5040"/>
        </w:tabs>
        <w:ind w:left="5040" w:hanging="360"/>
      </w:pPr>
      <w:rPr>
        <w:rFonts w:ascii="Symbol" w:hAnsi="Symbol" w:hint="default"/>
      </w:rPr>
    </w:lvl>
    <w:lvl w:ilvl="7" w:tplc="1A8A6090" w:tentative="1">
      <w:start w:val="1"/>
      <w:numFmt w:val="bullet"/>
      <w:lvlText w:val="o"/>
      <w:lvlJc w:val="left"/>
      <w:pPr>
        <w:tabs>
          <w:tab w:val="num" w:pos="5760"/>
        </w:tabs>
        <w:ind w:left="5760" w:hanging="360"/>
      </w:pPr>
      <w:rPr>
        <w:rFonts w:ascii="Courier New" w:hAnsi="Courier New" w:cs="Courier New" w:hint="default"/>
      </w:rPr>
    </w:lvl>
    <w:lvl w:ilvl="8" w:tplc="CAD006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260E2A5E">
      <w:numFmt w:val="bullet"/>
      <w:lvlText w:val="-"/>
      <w:lvlJc w:val="left"/>
      <w:pPr>
        <w:ind w:left="720" w:hanging="360"/>
      </w:pPr>
      <w:rPr>
        <w:rFonts w:ascii="Arial" w:eastAsia="Times New Roman" w:hAnsi="Arial" w:cs="Arial" w:hint="default"/>
      </w:rPr>
    </w:lvl>
    <w:lvl w:ilvl="1" w:tplc="A6105900" w:tentative="1">
      <w:start w:val="1"/>
      <w:numFmt w:val="bullet"/>
      <w:lvlText w:val="o"/>
      <w:lvlJc w:val="left"/>
      <w:pPr>
        <w:ind w:left="1440" w:hanging="360"/>
      </w:pPr>
      <w:rPr>
        <w:rFonts w:ascii="Courier New" w:hAnsi="Courier New" w:cs="Courier New" w:hint="default"/>
      </w:rPr>
    </w:lvl>
    <w:lvl w:ilvl="2" w:tplc="B3C41A8C" w:tentative="1">
      <w:start w:val="1"/>
      <w:numFmt w:val="bullet"/>
      <w:lvlText w:val=""/>
      <w:lvlJc w:val="left"/>
      <w:pPr>
        <w:ind w:left="2160" w:hanging="360"/>
      </w:pPr>
      <w:rPr>
        <w:rFonts w:ascii="Wingdings" w:hAnsi="Wingdings" w:hint="default"/>
      </w:rPr>
    </w:lvl>
    <w:lvl w:ilvl="3" w:tplc="ED2AF732" w:tentative="1">
      <w:start w:val="1"/>
      <w:numFmt w:val="bullet"/>
      <w:lvlText w:val=""/>
      <w:lvlJc w:val="left"/>
      <w:pPr>
        <w:ind w:left="2880" w:hanging="360"/>
      </w:pPr>
      <w:rPr>
        <w:rFonts w:ascii="Symbol" w:hAnsi="Symbol" w:hint="default"/>
      </w:rPr>
    </w:lvl>
    <w:lvl w:ilvl="4" w:tplc="F71CB74C" w:tentative="1">
      <w:start w:val="1"/>
      <w:numFmt w:val="bullet"/>
      <w:lvlText w:val="o"/>
      <w:lvlJc w:val="left"/>
      <w:pPr>
        <w:ind w:left="3600" w:hanging="360"/>
      </w:pPr>
      <w:rPr>
        <w:rFonts w:ascii="Courier New" w:hAnsi="Courier New" w:cs="Courier New" w:hint="default"/>
      </w:rPr>
    </w:lvl>
    <w:lvl w:ilvl="5" w:tplc="6EFAFB14" w:tentative="1">
      <w:start w:val="1"/>
      <w:numFmt w:val="bullet"/>
      <w:lvlText w:val=""/>
      <w:lvlJc w:val="left"/>
      <w:pPr>
        <w:ind w:left="4320" w:hanging="360"/>
      </w:pPr>
      <w:rPr>
        <w:rFonts w:ascii="Wingdings" w:hAnsi="Wingdings" w:hint="default"/>
      </w:rPr>
    </w:lvl>
    <w:lvl w:ilvl="6" w:tplc="FC3E67EE" w:tentative="1">
      <w:start w:val="1"/>
      <w:numFmt w:val="bullet"/>
      <w:lvlText w:val=""/>
      <w:lvlJc w:val="left"/>
      <w:pPr>
        <w:ind w:left="5040" w:hanging="360"/>
      </w:pPr>
      <w:rPr>
        <w:rFonts w:ascii="Symbol" w:hAnsi="Symbol" w:hint="default"/>
      </w:rPr>
    </w:lvl>
    <w:lvl w:ilvl="7" w:tplc="6EDEB2D8" w:tentative="1">
      <w:start w:val="1"/>
      <w:numFmt w:val="bullet"/>
      <w:lvlText w:val="o"/>
      <w:lvlJc w:val="left"/>
      <w:pPr>
        <w:ind w:left="5760" w:hanging="360"/>
      </w:pPr>
      <w:rPr>
        <w:rFonts w:ascii="Courier New" w:hAnsi="Courier New" w:cs="Courier New" w:hint="default"/>
      </w:rPr>
    </w:lvl>
    <w:lvl w:ilvl="8" w:tplc="B98EF01E"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8DCA28D4">
      <w:start w:val="1"/>
      <w:numFmt w:val="bullet"/>
      <w:lvlText w:val=""/>
      <w:lvlJc w:val="left"/>
      <w:pPr>
        <w:tabs>
          <w:tab w:val="num" w:pos="720"/>
        </w:tabs>
        <w:ind w:left="720" w:hanging="360"/>
      </w:pPr>
      <w:rPr>
        <w:rFonts w:ascii="Symbol" w:hAnsi="Symbol" w:hint="default"/>
      </w:rPr>
    </w:lvl>
    <w:lvl w:ilvl="1" w:tplc="A9025ECC">
      <w:start w:val="1"/>
      <w:numFmt w:val="bullet"/>
      <w:lvlText w:val="-"/>
      <w:lvlJc w:val="left"/>
      <w:pPr>
        <w:tabs>
          <w:tab w:val="num" w:pos="1440"/>
        </w:tabs>
        <w:ind w:left="1440" w:hanging="360"/>
      </w:pPr>
      <w:rPr>
        <w:rFonts w:ascii="Tahoma" w:eastAsia="Times New Roman" w:hAnsi="Tahoma" w:cs="Wingdings" w:hint="default"/>
      </w:rPr>
    </w:lvl>
    <w:lvl w:ilvl="2" w:tplc="39B8B438" w:tentative="1">
      <w:start w:val="1"/>
      <w:numFmt w:val="bullet"/>
      <w:lvlText w:val=""/>
      <w:lvlJc w:val="left"/>
      <w:pPr>
        <w:tabs>
          <w:tab w:val="num" w:pos="2160"/>
        </w:tabs>
        <w:ind w:left="2160" w:hanging="360"/>
      </w:pPr>
      <w:rPr>
        <w:rFonts w:ascii="Wingdings" w:hAnsi="Wingdings" w:hint="default"/>
      </w:rPr>
    </w:lvl>
    <w:lvl w:ilvl="3" w:tplc="73388788" w:tentative="1">
      <w:start w:val="1"/>
      <w:numFmt w:val="bullet"/>
      <w:lvlText w:val=""/>
      <w:lvlJc w:val="left"/>
      <w:pPr>
        <w:tabs>
          <w:tab w:val="num" w:pos="2880"/>
        </w:tabs>
        <w:ind w:left="2880" w:hanging="360"/>
      </w:pPr>
      <w:rPr>
        <w:rFonts w:ascii="Symbol" w:hAnsi="Symbol" w:hint="default"/>
      </w:rPr>
    </w:lvl>
    <w:lvl w:ilvl="4" w:tplc="E9C6FC96" w:tentative="1">
      <w:start w:val="1"/>
      <w:numFmt w:val="bullet"/>
      <w:lvlText w:val="o"/>
      <w:lvlJc w:val="left"/>
      <w:pPr>
        <w:tabs>
          <w:tab w:val="num" w:pos="3600"/>
        </w:tabs>
        <w:ind w:left="3600" w:hanging="360"/>
      </w:pPr>
      <w:rPr>
        <w:rFonts w:ascii="Courier New" w:hAnsi="Courier New" w:cs="Wingdings" w:hint="default"/>
      </w:rPr>
    </w:lvl>
    <w:lvl w:ilvl="5" w:tplc="C7C2DAFE" w:tentative="1">
      <w:start w:val="1"/>
      <w:numFmt w:val="bullet"/>
      <w:lvlText w:val=""/>
      <w:lvlJc w:val="left"/>
      <w:pPr>
        <w:tabs>
          <w:tab w:val="num" w:pos="4320"/>
        </w:tabs>
        <w:ind w:left="4320" w:hanging="360"/>
      </w:pPr>
      <w:rPr>
        <w:rFonts w:ascii="Wingdings" w:hAnsi="Wingdings" w:hint="default"/>
      </w:rPr>
    </w:lvl>
    <w:lvl w:ilvl="6" w:tplc="0674F3C4" w:tentative="1">
      <w:start w:val="1"/>
      <w:numFmt w:val="bullet"/>
      <w:lvlText w:val=""/>
      <w:lvlJc w:val="left"/>
      <w:pPr>
        <w:tabs>
          <w:tab w:val="num" w:pos="5040"/>
        </w:tabs>
        <w:ind w:left="5040" w:hanging="360"/>
      </w:pPr>
      <w:rPr>
        <w:rFonts w:ascii="Symbol" w:hAnsi="Symbol" w:hint="default"/>
      </w:rPr>
    </w:lvl>
    <w:lvl w:ilvl="7" w:tplc="63960342" w:tentative="1">
      <w:start w:val="1"/>
      <w:numFmt w:val="bullet"/>
      <w:lvlText w:val="o"/>
      <w:lvlJc w:val="left"/>
      <w:pPr>
        <w:tabs>
          <w:tab w:val="num" w:pos="5760"/>
        </w:tabs>
        <w:ind w:left="5760" w:hanging="360"/>
      </w:pPr>
      <w:rPr>
        <w:rFonts w:ascii="Courier New" w:hAnsi="Courier New" w:cs="Wingdings" w:hint="default"/>
      </w:rPr>
    </w:lvl>
    <w:lvl w:ilvl="8" w:tplc="788055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78D62B32">
      <w:start w:val="1"/>
      <w:numFmt w:val="bullet"/>
      <w:lvlText w:val=""/>
      <w:lvlJc w:val="left"/>
      <w:pPr>
        <w:tabs>
          <w:tab w:val="num" w:pos="720"/>
        </w:tabs>
        <w:ind w:left="720" w:hanging="360"/>
      </w:pPr>
      <w:rPr>
        <w:rFonts w:ascii="Symbol" w:hAnsi="Symbol" w:hint="default"/>
      </w:rPr>
    </w:lvl>
    <w:lvl w:ilvl="1" w:tplc="A3B4CC68" w:tentative="1">
      <w:start w:val="1"/>
      <w:numFmt w:val="bullet"/>
      <w:lvlText w:val="o"/>
      <w:lvlJc w:val="left"/>
      <w:pPr>
        <w:tabs>
          <w:tab w:val="num" w:pos="1440"/>
        </w:tabs>
        <w:ind w:left="1440" w:hanging="360"/>
      </w:pPr>
      <w:rPr>
        <w:rFonts w:ascii="Courier New" w:hAnsi="Courier New" w:cs="Courier New" w:hint="default"/>
      </w:rPr>
    </w:lvl>
    <w:lvl w:ilvl="2" w:tplc="28E438D4" w:tentative="1">
      <w:start w:val="1"/>
      <w:numFmt w:val="bullet"/>
      <w:lvlText w:val=""/>
      <w:lvlJc w:val="left"/>
      <w:pPr>
        <w:tabs>
          <w:tab w:val="num" w:pos="2160"/>
        </w:tabs>
        <w:ind w:left="2160" w:hanging="360"/>
      </w:pPr>
      <w:rPr>
        <w:rFonts w:ascii="Wingdings" w:hAnsi="Wingdings" w:hint="default"/>
      </w:rPr>
    </w:lvl>
    <w:lvl w:ilvl="3" w:tplc="9AB82DDC" w:tentative="1">
      <w:start w:val="1"/>
      <w:numFmt w:val="bullet"/>
      <w:lvlText w:val=""/>
      <w:lvlJc w:val="left"/>
      <w:pPr>
        <w:tabs>
          <w:tab w:val="num" w:pos="2880"/>
        </w:tabs>
        <w:ind w:left="2880" w:hanging="360"/>
      </w:pPr>
      <w:rPr>
        <w:rFonts w:ascii="Symbol" w:hAnsi="Symbol" w:hint="default"/>
      </w:rPr>
    </w:lvl>
    <w:lvl w:ilvl="4" w:tplc="DFAE9572" w:tentative="1">
      <w:start w:val="1"/>
      <w:numFmt w:val="bullet"/>
      <w:lvlText w:val="o"/>
      <w:lvlJc w:val="left"/>
      <w:pPr>
        <w:tabs>
          <w:tab w:val="num" w:pos="3600"/>
        </w:tabs>
        <w:ind w:left="3600" w:hanging="360"/>
      </w:pPr>
      <w:rPr>
        <w:rFonts w:ascii="Courier New" w:hAnsi="Courier New" w:cs="Courier New" w:hint="default"/>
      </w:rPr>
    </w:lvl>
    <w:lvl w:ilvl="5" w:tplc="B90EFEDC" w:tentative="1">
      <w:start w:val="1"/>
      <w:numFmt w:val="bullet"/>
      <w:lvlText w:val=""/>
      <w:lvlJc w:val="left"/>
      <w:pPr>
        <w:tabs>
          <w:tab w:val="num" w:pos="4320"/>
        </w:tabs>
        <w:ind w:left="4320" w:hanging="360"/>
      </w:pPr>
      <w:rPr>
        <w:rFonts w:ascii="Wingdings" w:hAnsi="Wingdings" w:hint="default"/>
      </w:rPr>
    </w:lvl>
    <w:lvl w:ilvl="6" w:tplc="E92CD4D2" w:tentative="1">
      <w:start w:val="1"/>
      <w:numFmt w:val="bullet"/>
      <w:lvlText w:val=""/>
      <w:lvlJc w:val="left"/>
      <w:pPr>
        <w:tabs>
          <w:tab w:val="num" w:pos="5040"/>
        </w:tabs>
        <w:ind w:left="5040" w:hanging="360"/>
      </w:pPr>
      <w:rPr>
        <w:rFonts w:ascii="Symbol" w:hAnsi="Symbol" w:hint="default"/>
      </w:rPr>
    </w:lvl>
    <w:lvl w:ilvl="7" w:tplc="07E8D12C" w:tentative="1">
      <w:start w:val="1"/>
      <w:numFmt w:val="bullet"/>
      <w:lvlText w:val="o"/>
      <w:lvlJc w:val="left"/>
      <w:pPr>
        <w:tabs>
          <w:tab w:val="num" w:pos="5760"/>
        </w:tabs>
        <w:ind w:left="5760" w:hanging="360"/>
      </w:pPr>
      <w:rPr>
        <w:rFonts w:ascii="Courier New" w:hAnsi="Courier New" w:cs="Courier New" w:hint="default"/>
      </w:rPr>
    </w:lvl>
    <w:lvl w:ilvl="8" w:tplc="1452DE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4DB21F94">
      <w:start w:val="1"/>
      <w:numFmt w:val="lowerLetter"/>
      <w:lvlText w:val="%1."/>
      <w:lvlJc w:val="left"/>
      <w:pPr>
        <w:tabs>
          <w:tab w:val="num" w:pos="1080"/>
        </w:tabs>
        <w:ind w:left="1080" w:hanging="360"/>
      </w:pPr>
    </w:lvl>
    <w:lvl w:ilvl="1" w:tplc="D4705EB8" w:tentative="1">
      <w:start w:val="1"/>
      <w:numFmt w:val="lowerLetter"/>
      <w:lvlText w:val="%2."/>
      <w:lvlJc w:val="left"/>
      <w:pPr>
        <w:tabs>
          <w:tab w:val="num" w:pos="1800"/>
        </w:tabs>
        <w:ind w:left="1800" w:hanging="360"/>
      </w:pPr>
    </w:lvl>
    <w:lvl w:ilvl="2" w:tplc="23D04982" w:tentative="1">
      <w:start w:val="1"/>
      <w:numFmt w:val="lowerRoman"/>
      <w:lvlText w:val="%3."/>
      <w:lvlJc w:val="right"/>
      <w:pPr>
        <w:tabs>
          <w:tab w:val="num" w:pos="2520"/>
        </w:tabs>
        <w:ind w:left="2520" w:hanging="180"/>
      </w:pPr>
    </w:lvl>
    <w:lvl w:ilvl="3" w:tplc="4F8C26EA" w:tentative="1">
      <w:start w:val="1"/>
      <w:numFmt w:val="decimal"/>
      <w:lvlText w:val="%4."/>
      <w:lvlJc w:val="left"/>
      <w:pPr>
        <w:tabs>
          <w:tab w:val="num" w:pos="3240"/>
        </w:tabs>
        <w:ind w:left="3240" w:hanging="360"/>
      </w:pPr>
    </w:lvl>
    <w:lvl w:ilvl="4" w:tplc="5F6E67C6" w:tentative="1">
      <w:start w:val="1"/>
      <w:numFmt w:val="lowerLetter"/>
      <w:lvlText w:val="%5."/>
      <w:lvlJc w:val="left"/>
      <w:pPr>
        <w:tabs>
          <w:tab w:val="num" w:pos="3960"/>
        </w:tabs>
        <w:ind w:left="3960" w:hanging="360"/>
      </w:pPr>
    </w:lvl>
    <w:lvl w:ilvl="5" w:tplc="A95CCC1A" w:tentative="1">
      <w:start w:val="1"/>
      <w:numFmt w:val="lowerRoman"/>
      <w:lvlText w:val="%6."/>
      <w:lvlJc w:val="right"/>
      <w:pPr>
        <w:tabs>
          <w:tab w:val="num" w:pos="4680"/>
        </w:tabs>
        <w:ind w:left="4680" w:hanging="180"/>
      </w:pPr>
    </w:lvl>
    <w:lvl w:ilvl="6" w:tplc="9EBC189E" w:tentative="1">
      <w:start w:val="1"/>
      <w:numFmt w:val="decimal"/>
      <w:lvlText w:val="%7."/>
      <w:lvlJc w:val="left"/>
      <w:pPr>
        <w:tabs>
          <w:tab w:val="num" w:pos="5400"/>
        </w:tabs>
        <w:ind w:left="5400" w:hanging="360"/>
      </w:pPr>
    </w:lvl>
    <w:lvl w:ilvl="7" w:tplc="C0DE87A4" w:tentative="1">
      <w:start w:val="1"/>
      <w:numFmt w:val="lowerLetter"/>
      <w:lvlText w:val="%8."/>
      <w:lvlJc w:val="left"/>
      <w:pPr>
        <w:tabs>
          <w:tab w:val="num" w:pos="6120"/>
        </w:tabs>
        <w:ind w:left="6120" w:hanging="360"/>
      </w:pPr>
    </w:lvl>
    <w:lvl w:ilvl="8" w:tplc="13C83814"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D9AEA784">
      <w:start w:val="1"/>
      <w:numFmt w:val="bullet"/>
      <w:lvlText w:val=""/>
      <w:lvlJc w:val="left"/>
      <w:pPr>
        <w:ind w:left="1080" w:hanging="360"/>
      </w:pPr>
      <w:rPr>
        <w:rFonts w:ascii="Symbol" w:hAnsi="Symbol" w:hint="default"/>
      </w:rPr>
    </w:lvl>
    <w:lvl w:ilvl="1" w:tplc="020860EC" w:tentative="1">
      <w:start w:val="1"/>
      <w:numFmt w:val="bullet"/>
      <w:lvlText w:val="o"/>
      <w:lvlJc w:val="left"/>
      <w:pPr>
        <w:ind w:left="1800" w:hanging="360"/>
      </w:pPr>
      <w:rPr>
        <w:rFonts w:ascii="Courier New" w:hAnsi="Courier New" w:cs="Courier New" w:hint="default"/>
      </w:rPr>
    </w:lvl>
    <w:lvl w:ilvl="2" w:tplc="B5C268DA" w:tentative="1">
      <w:start w:val="1"/>
      <w:numFmt w:val="bullet"/>
      <w:lvlText w:val=""/>
      <w:lvlJc w:val="left"/>
      <w:pPr>
        <w:ind w:left="2520" w:hanging="360"/>
      </w:pPr>
      <w:rPr>
        <w:rFonts w:ascii="Wingdings" w:hAnsi="Wingdings" w:hint="default"/>
      </w:rPr>
    </w:lvl>
    <w:lvl w:ilvl="3" w:tplc="0E4257AC" w:tentative="1">
      <w:start w:val="1"/>
      <w:numFmt w:val="bullet"/>
      <w:lvlText w:val=""/>
      <w:lvlJc w:val="left"/>
      <w:pPr>
        <w:ind w:left="3240" w:hanging="360"/>
      </w:pPr>
      <w:rPr>
        <w:rFonts w:ascii="Symbol" w:hAnsi="Symbol" w:hint="default"/>
      </w:rPr>
    </w:lvl>
    <w:lvl w:ilvl="4" w:tplc="D5B299CA" w:tentative="1">
      <w:start w:val="1"/>
      <w:numFmt w:val="bullet"/>
      <w:lvlText w:val="o"/>
      <w:lvlJc w:val="left"/>
      <w:pPr>
        <w:ind w:left="3960" w:hanging="360"/>
      </w:pPr>
      <w:rPr>
        <w:rFonts w:ascii="Courier New" w:hAnsi="Courier New" w:cs="Courier New" w:hint="default"/>
      </w:rPr>
    </w:lvl>
    <w:lvl w:ilvl="5" w:tplc="54C0D788" w:tentative="1">
      <w:start w:val="1"/>
      <w:numFmt w:val="bullet"/>
      <w:lvlText w:val=""/>
      <w:lvlJc w:val="left"/>
      <w:pPr>
        <w:ind w:left="4680" w:hanging="360"/>
      </w:pPr>
      <w:rPr>
        <w:rFonts w:ascii="Wingdings" w:hAnsi="Wingdings" w:hint="default"/>
      </w:rPr>
    </w:lvl>
    <w:lvl w:ilvl="6" w:tplc="1D662D94" w:tentative="1">
      <w:start w:val="1"/>
      <w:numFmt w:val="bullet"/>
      <w:lvlText w:val=""/>
      <w:lvlJc w:val="left"/>
      <w:pPr>
        <w:ind w:left="5400" w:hanging="360"/>
      </w:pPr>
      <w:rPr>
        <w:rFonts w:ascii="Symbol" w:hAnsi="Symbol" w:hint="default"/>
      </w:rPr>
    </w:lvl>
    <w:lvl w:ilvl="7" w:tplc="0602C02A" w:tentative="1">
      <w:start w:val="1"/>
      <w:numFmt w:val="bullet"/>
      <w:lvlText w:val="o"/>
      <w:lvlJc w:val="left"/>
      <w:pPr>
        <w:ind w:left="6120" w:hanging="360"/>
      </w:pPr>
      <w:rPr>
        <w:rFonts w:ascii="Courier New" w:hAnsi="Courier New" w:cs="Courier New" w:hint="default"/>
      </w:rPr>
    </w:lvl>
    <w:lvl w:ilvl="8" w:tplc="8474FD5E"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A0736"/>
    <w:rsid w:val="000A2F1F"/>
    <w:rsid w:val="000A7E84"/>
    <w:rsid w:val="000A7EC9"/>
    <w:rsid w:val="000B1230"/>
    <w:rsid w:val="000C413B"/>
    <w:rsid w:val="000C755F"/>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7861"/>
    <w:rsid w:val="00303E9D"/>
    <w:rsid w:val="0030425A"/>
    <w:rsid w:val="00310767"/>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808FC"/>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7DA2"/>
    <w:rsid w:val="006C2AF7"/>
    <w:rsid w:val="006C34D9"/>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637F"/>
    <w:rsid w:val="00823C66"/>
    <w:rsid w:val="008240EC"/>
    <w:rsid w:val="00826C93"/>
    <w:rsid w:val="00837E4E"/>
    <w:rsid w:val="0084033C"/>
    <w:rsid w:val="00845081"/>
    <w:rsid w:val="00855DFC"/>
    <w:rsid w:val="00856352"/>
    <w:rsid w:val="0086182C"/>
    <w:rsid w:val="00861CCF"/>
    <w:rsid w:val="008636D8"/>
    <w:rsid w:val="00866581"/>
    <w:rsid w:val="00867774"/>
    <w:rsid w:val="008679E5"/>
    <w:rsid w:val="00876D86"/>
    <w:rsid w:val="00880A76"/>
    <w:rsid w:val="008872C2"/>
    <w:rsid w:val="00892D0D"/>
    <w:rsid w:val="00894824"/>
    <w:rsid w:val="008A0927"/>
    <w:rsid w:val="008B37C4"/>
    <w:rsid w:val="008B3E71"/>
    <w:rsid w:val="008B4A48"/>
    <w:rsid w:val="008B57E1"/>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B6DF0"/>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B641A"/>
    <w:rsid w:val="00AC42B5"/>
    <w:rsid w:val="00AC4E0B"/>
    <w:rsid w:val="00AD2472"/>
    <w:rsid w:val="00AE6981"/>
    <w:rsid w:val="00AF60E9"/>
    <w:rsid w:val="00AF6D80"/>
    <w:rsid w:val="00B01387"/>
    <w:rsid w:val="00B056F9"/>
    <w:rsid w:val="00B27A54"/>
    <w:rsid w:val="00B27B85"/>
    <w:rsid w:val="00B31A2C"/>
    <w:rsid w:val="00B33D9A"/>
    <w:rsid w:val="00B40FF1"/>
    <w:rsid w:val="00B41286"/>
    <w:rsid w:val="00B4174E"/>
    <w:rsid w:val="00B50FCB"/>
    <w:rsid w:val="00B52357"/>
    <w:rsid w:val="00B5344F"/>
    <w:rsid w:val="00B57790"/>
    <w:rsid w:val="00B62910"/>
    <w:rsid w:val="00B63B2B"/>
    <w:rsid w:val="00B65029"/>
    <w:rsid w:val="00B70F1E"/>
    <w:rsid w:val="00B713C0"/>
    <w:rsid w:val="00B72FEB"/>
    <w:rsid w:val="00B75CB3"/>
    <w:rsid w:val="00B768AB"/>
    <w:rsid w:val="00B769AD"/>
    <w:rsid w:val="00B80457"/>
    <w:rsid w:val="00B80EEA"/>
    <w:rsid w:val="00B83587"/>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8C6"/>
    <w:rsid w:val="00C17EB6"/>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38E3"/>
    <w:rsid w:val="00D01A0A"/>
    <w:rsid w:val="00D04080"/>
    <w:rsid w:val="00D07003"/>
    <w:rsid w:val="00D40675"/>
    <w:rsid w:val="00D4657E"/>
    <w:rsid w:val="00D54519"/>
    <w:rsid w:val="00D6062A"/>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0083F"/>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el-G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el-GR"/>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el-GR"/>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el-GR" w:eastAsia="el-GR" w:bidi="el-GR"/>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dc.europa.eu/en/aboutus/jobs/Documents/Staff_Regulations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99708-42B7-4ED0-AC93-6785C9EC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2</cp:revision>
  <cp:lastPrinted>2018-07-18T13:04:00Z</cp:lastPrinted>
  <dcterms:created xsi:type="dcterms:W3CDTF">2019-02-21T11:43:00Z</dcterms:created>
  <dcterms:modified xsi:type="dcterms:W3CDTF">2019-02-21T11:43:00Z</dcterms:modified>
</cp:coreProperties>
</file>