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074" w:rsidRPr="005D2405" w:rsidRDefault="00C802FC" w:rsidP="00BA0D27">
      <w:pPr>
        <w:pStyle w:val="ECDC-header"/>
        <w:tabs>
          <w:tab w:val="left" w:pos="284"/>
          <w:tab w:val="left" w:pos="1440"/>
        </w:tabs>
        <w:spacing w:before="0" w:after="0" w:line="240" w:lineRule="auto"/>
        <w:rPr>
          <w:rFonts w:cs="Tahoma"/>
          <w:sz w:val="2"/>
          <w:szCs w:val="2"/>
          <w:lang w:eastAsia="en-US"/>
        </w:rPr>
      </w:pPr>
      <w:r>
        <w:rPr>
          <w:noProof/>
          <w:lang w:eastAsia="en-GB"/>
        </w:rPr>
        <w:drawing>
          <wp:anchor distT="0" distB="0" distL="114300" distR="114300" simplePos="0" relativeHeight="251658240" behindDoc="1" locked="0" layoutInCell="1" allowOverlap="1">
            <wp:simplePos x="0" y="0"/>
            <wp:positionH relativeFrom="page">
              <wp:align>left</wp:align>
            </wp:positionH>
            <wp:positionV relativeFrom="paragraph">
              <wp:posOffset>1</wp:posOffset>
            </wp:positionV>
            <wp:extent cx="7543800" cy="154305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ss release_v2-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3800" cy="1543050"/>
                    </a:xfrm>
                    <a:prstGeom prst="rect">
                      <a:avLst/>
                    </a:prstGeom>
                  </pic:spPr>
                </pic:pic>
              </a:graphicData>
            </a:graphic>
            <wp14:sizeRelH relativeFrom="margin">
              <wp14:pctWidth>0</wp14:pctWidth>
            </wp14:sizeRelH>
            <wp14:sizeRelV relativeFrom="margin">
              <wp14:pctHeight>0</wp14:pctHeight>
            </wp14:sizeRelV>
          </wp:anchor>
        </w:drawing>
      </w:r>
      <w:r w:rsidR="005A667F">
        <w:rPr>
          <w:noProof/>
          <w:lang w:eastAsia="en-GB"/>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1511935</wp:posOffset>
                </wp:positionV>
                <wp:extent cx="5828665" cy="457200"/>
                <wp:effectExtent l="0" t="0" r="63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C81" w:rsidRPr="002A17A9" w:rsidRDefault="0077329B" w:rsidP="0077329B">
                            <w:pPr>
                              <w:pStyle w:val="ECDC-header"/>
                              <w:tabs>
                                <w:tab w:val="left" w:pos="284"/>
                                <w:tab w:val="left" w:pos="1440"/>
                              </w:tabs>
                              <w:spacing w:before="0" w:after="0" w:line="240" w:lineRule="auto"/>
                              <w:jc w:val="center"/>
                              <w:rPr>
                                <w:rFonts w:cs="Tahoma"/>
                                <w:caps/>
                                <w:color w:val="595959" w:themeColor="text1" w:themeTint="A6"/>
                                <w:sz w:val="52"/>
                                <w:szCs w:val="52"/>
                              </w:rPr>
                            </w:pPr>
                            <w:r w:rsidRPr="002A17A9">
                              <w:rPr>
                                <w:rFonts w:cs="Tahoma"/>
                                <w:caps/>
                                <w:color w:val="595959" w:themeColor="text1" w:themeTint="A6"/>
                                <w:sz w:val="52"/>
                                <w:szCs w:val="52"/>
                              </w:rPr>
                              <w:t>PRESS RELEASE</w:t>
                            </w:r>
                          </w:p>
                          <w:p w:rsidR="00AB5C81" w:rsidRPr="00AB5C81" w:rsidRDefault="00AB5C81" w:rsidP="00AB5C81">
                            <w:pPr>
                              <w:spacing w:after="0" w:line="240" w:lineRule="auto"/>
                              <w:rPr>
                                <w:rFonts w:cs="Tahoma"/>
                                <w:b/>
                                <w:bCs/>
                                <w:color w:val="FFFFFF"/>
                                <w:sz w:val="32"/>
                                <w:szCs w:val="36"/>
                              </w:rPr>
                            </w:pPr>
                            <w:r w:rsidRPr="00AB5C81">
                              <w:rPr>
                                <w:rFonts w:cs="Tahoma"/>
                                <w:b/>
                                <w:bCs/>
                                <w:color w:val="FFFFFF"/>
                                <w:sz w:val="8"/>
                                <w:szCs w:val="36"/>
                              </w:rPr>
                              <w:t xml:space="preserve"> </w:t>
                            </w:r>
                          </w:p>
                          <w:p w:rsidR="00CF291E" w:rsidRPr="00BA0D27" w:rsidRDefault="00CF291E" w:rsidP="00AB5C81">
                            <w:pPr>
                              <w:spacing w:after="0" w:line="240" w:lineRule="auto"/>
                              <w:jc w:val="right"/>
                              <w:rPr>
                                <w:rFonts w:cs="Tahoma"/>
                                <w:bCs/>
                                <w:color w:val="FFFFFF"/>
                                <w:sz w:val="32"/>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407.75pt;margin-top:119.05pt;width:458.95pt;height:3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0CrQIAAKo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" filled="f" stroked="f">
                <v:textbox inset="0,0,0,0">
                  <w:txbxContent>
                    <w:p w:rsidR="00AB5C81" w:rsidRPr="002A17A9" w:rsidRDefault="0077329B" w:rsidP="0077329B">
                      <w:pPr>
                        <w:pStyle w:val="ECDC-header"/>
                        <w:tabs>
                          <w:tab w:val="left" w:pos="284"/>
                          <w:tab w:val="left" w:pos="1440"/>
                        </w:tabs>
                        <w:spacing w:before="0" w:after="0" w:line="240" w:lineRule="auto"/>
                        <w:jc w:val="center"/>
                        <w:rPr>
                          <w:rFonts w:cs="Tahoma"/>
                          <w:caps/>
                          <w:color w:val="595959" w:themeColor="text1" w:themeTint="A6"/>
                          <w:sz w:val="52"/>
                          <w:szCs w:val="52"/>
                        </w:rPr>
                      </w:pPr>
                      <w:r w:rsidRPr="002A17A9">
                        <w:rPr>
                          <w:rFonts w:cs="Tahoma"/>
                          <w:caps/>
                          <w:color w:val="595959" w:themeColor="text1" w:themeTint="A6"/>
                          <w:sz w:val="52"/>
                          <w:szCs w:val="52"/>
                        </w:rPr>
                        <w:t>PRESS RELEASE</w:t>
                      </w:r>
                    </w:p>
                    <w:p w:rsidR="00AB5C81" w:rsidRPr="00AB5C81" w:rsidRDefault="00AB5C81" w:rsidP="00AB5C81">
                      <w:pPr>
                        <w:spacing w:after="0" w:line="240" w:lineRule="auto"/>
                        <w:rPr>
                          <w:rFonts w:cs="Tahoma"/>
                          <w:b/>
                          <w:bCs/>
                          <w:color w:val="FFFFFF"/>
                          <w:sz w:val="32"/>
                          <w:szCs w:val="36"/>
                        </w:rPr>
                      </w:pPr>
                      <w:r w:rsidRPr="00AB5C81">
                        <w:rPr>
                          <w:rFonts w:cs="Tahoma"/>
                          <w:b/>
                          <w:bCs/>
                          <w:color w:val="FFFFFF"/>
                          <w:sz w:val="8"/>
                          <w:szCs w:val="36"/>
                        </w:rPr>
                        <w:t xml:space="preserve"> </w:t>
                      </w:r>
                    </w:p>
                    <w:p w:rsidR="00CF291E" w:rsidRPr="00BA0D27" w:rsidRDefault="00CF291E" w:rsidP="00AB5C81">
                      <w:pPr>
                        <w:spacing w:after="0" w:line="240" w:lineRule="auto"/>
                        <w:jc w:val="right"/>
                        <w:rPr>
                          <w:rFonts w:cs="Tahoma"/>
                          <w:bCs/>
                          <w:color w:val="FFFFFF"/>
                          <w:sz w:val="32"/>
                          <w:szCs w:val="28"/>
                        </w:rPr>
                      </w:pPr>
                    </w:p>
                  </w:txbxContent>
                </v:textbox>
                <w10:wrap anchorx="margin"/>
              </v:shape>
            </w:pict>
          </mc:Fallback>
        </mc:AlternateContent>
      </w:r>
    </w:p>
    <w:p w:rsidR="00C62007" w:rsidRPr="00C54B76" w:rsidRDefault="00C62007" w:rsidP="00AD1D77">
      <w:pPr>
        <w:pStyle w:val="EC-Para"/>
        <w:tabs>
          <w:tab w:val="left" w:pos="284"/>
          <w:tab w:val="left" w:pos="1440"/>
        </w:tabs>
        <w:spacing w:after="480"/>
        <w:ind w:left="-1418"/>
        <w:rPr>
          <w:rFonts w:cs="Tahoma"/>
          <w:lang w:eastAsia="en-US"/>
        </w:rPr>
      </w:pPr>
    </w:p>
    <w:p w:rsidR="00B8309B" w:rsidRPr="00AC47E3" w:rsidRDefault="00AC47E3" w:rsidP="00AC47E3">
      <w:pPr>
        <w:pStyle w:val="EC-Para"/>
        <w:tabs>
          <w:tab w:val="left" w:pos="284"/>
          <w:tab w:val="left" w:pos="1440"/>
        </w:tabs>
        <w:jc w:val="center"/>
        <w:rPr>
          <w:b/>
          <w:sz w:val="28"/>
        </w:rPr>
      </w:pPr>
      <w:r w:rsidRPr="00AC47E3">
        <w:rPr>
          <w:b/>
          <w:sz w:val="28"/>
        </w:rPr>
        <w:t xml:space="preserve">1 in 2 people living with HIV in Europe is diagnosed late: </w:t>
      </w:r>
      <w:r>
        <w:rPr>
          <w:b/>
          <w:sz w:val="28"/>
        </w:rPr>
        <w:br/>
      </w:r>
      <w:r w:rsidRPr="00AC47E3">
        <w:rPr>
          <w:b/>
          <w:sz w:val="28"/>
        </w:rPr>
        <w:t>ECDC and WHO urge improve</w:t>
      </w:r>
      <w:r w:rsidR="006D6649">
        <w:rPr>
          <w:b/>
          <w:sz w:val="28"/>
        </w:rPr>
        <w:t>ment</w:t>
      </w:r>
      <w:r w:rsidRPr="00AC47E3">
        <w:rPr>
          <w:b/>
          <w:sz w:val="28"/>
        </w:rPr>
        <w:t xml:space="preserve"> </w:t>
      </w:r>
      <w:r w:rsidR="006D6649">
        <w:rPr>
          <w:b/>
          <w:sz w:val="28"/>
        </w:rPr>
        <w:t xml:space="preserve">in </w:t>
      </w:r>
      <w:r w:rsidRPr="00AC47E3">
        <w:rPr>
          <w:b/>
          <w:sz w:val="28"/>
        </w:rPr>
        <w:t>testing practices</w:t>
      </w:r>
    </w:p>
    <w:p w:rsidR="00F61514" w:rsidRPr="00BA2949" w:rsidRDefault="00D933C9" w:rsidP="00D933C9">
      <w:pPr>
        <w:pStyle w:val="EC-Para"/>
        <w:tabs>
          <w:tab w:val="left" w:pos="284"/>
          <w:tab w:val="left" w:pos="1440"/>
        </w:tabs>
        <w:jc w:val="center"/>
        <w:rPr>
          <w:color w:val="595959" w:themeColor="text1" w:themeTint="A6"/>
          <w:sz w:val="24"/>
          <w:szCs w:val="24"/>
        </w:rPr>
      </w:pPr>
      <w:r>
        <w:rPr>
          <w:color w:val="595959" w:themeColor="text1" w:themeTint="A6"/>
          <w:sz w:val="24"/>
          <w:szCs w:val="24"/>
        </w:rPr>
        <w:t>Copenhagen/Stockholm</w:t>
      </w:r>
      <w:r w:rsidR="005A667F" w:rsidRPr="00BA2949">
        <w:rPr>
          <w:color w:val="595959" w:themeColor="text1" w:themeTint="A6"/>
          <w:sz w:val="24"/>
          <w:szCs w:val="24"/>
        </w:rPr>
        <w:t xml:space="preserve">, </w:t>
      </w:r>
      <w:r>
        <w:rPr>
          <w:color w:val="595959" w:themeColor="text1" w:themeTint="A6"/>
          <w:sz w:val="24"/>
          <w:szCs w:val="24"/>
        </w:rPr>
        <w:t>28 November 2017</w:t>
      </w:r>
      <w:r>
        <w:rPr>
          <w:color w:val="595959" w:themeColor="text1" w:themeTint="A6"/>
          <w:sz w:val="24"/>
          <w:szCs w:val="24"/>
        </w:rPr>
        <w:br/>
      </w:r>
    </w:p>
    <w:p w:rsidR="005A667F" w:rsidRPr="00D933C9" w:rsidRDefault="00226FF1" w:rsidP="00C72D28">
      <w:pPr>
        <w:pStyle w:val="EC-Para"/>
        <w:tabs>
          <w:tab w:val="left" w:pos="284"/>
          <w:tab w:val="left" w:pos="1440"/>
        </w:tabs>
        <w:spacing w:line="240" w:lineRule="auto"/>
        <w:rPr>
          <w:b/>
          <w:color w:val="595959" w:themeColor="text1" w:themeTint="A6"/>
          <w:sz w:val="22"/>
          <w:szCs w:val="22"/>
        </w:rPr>
      </w:pPr>
      <w:bookmarkStart w:id="0" w:name="_Toc297896962"/>
      <w:r w:rsidRPr="00226FF1">
        <w:rPr>
          <w:b/>
          <w:sz w:val="22"/>
          <w:szCs w:val="22"/>
        </w:rPr>
        <w:t>The WHO European Region is the only Region worldwide where the number of new HIV infections is rising. With more than 160 000 people newly diagnosed with HIV across the Region, including more than 29 000 new cases from the European Union and European Economic Area (EU/EEA), this trend continued in 2016. One reason for this worrying trend: over half (51%) of the reported HIV diagnoses happen in a late stage of infection.</w:t>
      </w:r>
    </w:p>
    <w:bookmarkEnd w:id="0"/>
    <w:p w:rsidR="005A667F" w:rsidRPr="00C72D28" w:rsidRDefault="00B8309B" w:rsidP="00C72D28">
      <w:pPr>
        <w:spacing w:before="120" w:after="0" w:line="240" w:lineRule="auto"/>
        <w:rPr>
          <w:color w:val="auto"/>
        </w:rPr>
      </w:pPr>
      <w:r w:rsidRPr="00B8309B">
        <w:rPr>
          <w:rFonts w:eastAsia="Batang"/>
          <w:color w:val="auto"/>
          <w:kern w:val="22"/>
          <w:lang w:eastAsia="ko-KR"/>
        </w:rPr>
        <w:t xml:space="preserve">Asked about EU action to address early testing, </w:t>
      </w:r>
      <w:r w:rsidRPr="00B8309B">
        <w:rPr>
          <w:rFonts w:eastAsia="Batang"/>
          <w:b/>
          <w:color w:val="auto"/>
          <w:kern w:val="22"/>
          <w:lang w:eastAsia="ko-KR"/>
        </w:rPr>
        <w:t>European Health Commissioner, Vytenis Andriukaitis</w:t>
      </w:r>
      <w:r w:rsidRPr="00B8309B">
        <w:rPr>
          <w:rFonts w:eastAsia="Batang"/>
          <w:color w:val="auto"/>
          <w:kern w:val="22"/>
          <w:lang w:eastAsia="ko-KR"/>
        </w:rPr>
        <w:t>, said "To meet our goal of ending HIV, we need to ensure early diagnosis for everybody, reaching out to risk groups and to the most vulnerable. To succeed, we must work together across borders, across silos, across organisations to promote easy access to diagnosis and to fight barriers such as stigma and discrimination. European Union initiatives such as the Joint Action on HIV</w:t>
      </w:r>
      <w:r>
        <w:rPr>
          <w:rFonts w:eastAsia="Batang"/>
          <w:color w:val="auto"/>
          <w:kern w:val="22"/>
          <w:lang w:eastAsia="ko-KR"/>
        </w:rPr>
        <w:t xml:space="preserve"> </w:t>
      </w:r>
      <w:r w:rsidRPr="00B8309B">
        <w:rPr>
          <w:rFonts w:eastAsia="Batang"/>
          <w:color w:val="auto"/>
          <w:kern w:val="22"/>
          <w:lang w:eastAsia="ko-KR"/>
        </w:rPr>
        <w:t>are vital in addressing gaps in the prevention of HIV and co-infections tuberculosis and viral hepatitis among hard</w:t>
      </w:r>
      <w:r w:rsidR="006D6649">
        <w:rPr>
          <w:rFonts w:eastAsia="Batang"/>
          <w:color w:val="auto"/>
          <w:kern w:val="22"/>
          <w:lang w:eastAsia="ko-KR"/>
        </w:rPr>
        <w:t>-</w:t>
      </w:r>
      <w:r w:rsidRPr="00B8309B">
        <w:rPr>
          <w:rFonts w:eastAsia="Batang"/>
          <w:color w:val="auto"/>
          <w:kern w:val="22"/>
          <w:lang w:eastAsia="ko-KR"/>
        </w:rPr>
        <w:t>to</w:t>
      </w:r>
      <w:r w:rsidR="006D6649">
        <w:rPr>
          <w:rFonts w:eastAsia="Batang"/>
          <w:color w:val="auto"/>
          <w:kern w:val="22"/>
          <w:lang w:eastAsia="ko-KR"/>
        </w:rPr>
        <w:t>-</w:t>
      </w:r>
      <w:r w:rsidRPr="00B8309B">
        <w:rPr>
          <w:rFonts w:eastAsia="Batang"/>
          <w:color w:val="auto"/>
          <w:kern w:val="22"/>
          <w:lang w:eastAsia="ko-KR"/>
        </w:rPr>
        <w:t>reach groups. Next year I intend to present an overview of policies and best practices in fighting HIV - including prevention and early testing – and encourage all Member States and stakeholders to put them in practice.</w:t>
      </w:r>
      <w:r>
        <w:rPr>
          <w:rFonts w:eastAsia="Batang"/>
          <w:color w:val="auto"/>
          <w:kern w:val="22"/>
          <w:lang w:eastAsia="ko-KR"/>
        </w:rPr>
        <w:t>”</w:t>
      </w:r>
      <w:r>
        <w:rPr>
          <w:rStyle w:val="EndnoteReference"/>
          <w:rFonts w:eastAsia="Batang"/>
          <w:color w:val="auto"/>
          <w:kern w:val="22"/>
          <w:lang w:eastAsia="ko-KR"/>
        </w:rPr>
        <w:endnoteReference w:id="1"/>
      </w:r>
      <w:r w:rsidRPr="00B8309B">
        <w:rPr>
          <w:b/>
          <w:color w:val="auto"/>
        </w:rPr>
        <w:br/>
      </w:r>
      <w:r w:rsidRPr="00B8309B">
        <w:rPr>
          <w:b/>
          <w:color w:val="auto"/>
        </w:rPr>
        <w:br/>
      </w:r>
      <w:r w:rsidR="00C72D28" w:rsidRPr="00C72D28">
        <w:rPr>
          <w:b/>
          <w:color w:val="auto"/>
        </w:rPr>
        <w:t>ECDC Director Dr Andrea Ammon</w:t>
      </w:r>
      <w:r w:rsidR="00322036">
        <w:rPr>
          <w:b/>
          <w:color w:val="auto"/>
        </w:rPr>
        <w:t xml:space="preserve"> </w:t>
      </w:r>
      <w:r w:rsidR="00322036" w:rsidRPr="006D6649">
        <w:rPr>
          <w:color w:val="auto"/>
        </w:rPr>
        <w:t>highlights:</w:t>
      </w:r>
      <w:r w:rsidR="006513DE" w:rsidRPr="006513DE">
        <w:rPr>
          <w:color w:val="auto"/>
        </w:rPr>
        <w:t xml:space="preserve"> </w:t>
      </w:r>
      <w:r w:rsidR="00322036" w:rsidRPr="00322036">
        <w:rPr>
          <w:color w:val="auto"/>
        </w:rPr>
        <w:t>“Our data sh</w:t>
      </w:r>
      <w:r w:rsidR="00322036">
        <w:rPr>
          <w:color w:val="auto"/>
        </w:rPr>
        <w:t>ow that Europe</w:t>
      </w:r>
      <w:r w:rsidR="00322036" w:rsidRPr="00322036">
        <w:rPr>
          <w:color w:val="auto"/>
        </w:rPr>
        <w:t xml:space="preserve"> needs to do more in its HIV response, with more than 29 000 newly reported HIV infections in the EU/EEA each year. On average, it takes a person about three years from the time of infection until they are diagnosed - which is far too long. This results in poorer long term health outcomes for the many people that are diagnosed late and also increases the risk for onward HIV transmission. Two-thirds, that's 68%, of the new AIDS diagnoses in the EU/EEA happened only within three months after the HIV diagnosis, which indicates that these people have had the infection for many years previously.”</w:t>
      </w:r>
    </w:p>
    <w:p w:rsidR="00D933C9" w:rsidRPr="00B8309B" w:rsidRDefault="006D6649" w:rsidP="00C72D28">
      <w:pPr>
        <w:spacing w:before="120" w:after="0" w:line="240" w:lineRule="auto"/>
        <w:rPr>
          <w:rFonts w:eastAsia="Batang"/>
          <w:color w:val="auto"/>
          <w:kern w:val="22"/>
          <w:lang w:eastAsia="ko-KR"/>
        </w:rPr>
      </w:pPr>
      <w:r w:rsidRPr="006D6649">
        <w:t xml:space="preserve">“The HIV epidemic continues to rise at an alarming pace in the European Region, mostly in its eastern part, which is home to almost 80% of the 160 000 new HIV diagnoses. This is the highest number of new cases ever recorded in one year. If this trend persists, we will not be able to achieve the Sustainable Development Goal target of ending the HIV epidemic by 2030,” warns </w:t>
      </w:r>
      <w:r w:rsidRPr="006D6649">
        <w:rPr>
          <w:b/>
        </w:rPr>
        <w:t>Dr </w:t>
      </w:r>
      <w:proofErr w:type="spellStart"/>
      <w:r w:rsidRPr="006D6649">
        <w:rPr>
          <w:b/>
        </w:rPr>
        <w:t>Zsuzsanna</w:t>
      </w:r>
      <w:proofErr w:type="spellEnd"/>
      <w:r w:rsidRPr="006D6649">
        <w:rPr>
          <w:b/>
        </w:rPr>
        <w:t xml:space="preserve"> </w:t>
      </w:r>
      <w:proofErr w:type="spellStart"/>
      <w:r w:rsidRPr="006D6649">
        <w:rPr>
          <w:b/>
        </w:rPr>
        <w:t>Jakab</w:t>
      </w:r>
      <w:proofErr w:type="spellEnd"/>
      <w:r w:rsidRPr="006D6649">
        <w:rPr>
          <w:b/>
        </w:rPr>
        <w:t>, WHO Regional Director for Europe</w:t>
      </w:r>
      <w:r w:rsidRPr="006D6649">
        <w:t>. “Testing people late, particularly those at higher risk of infection, results in late treatment and further contributes to the ongoing spread of HIV. The later people are diagnosed, the more likely they are to develop AIDS, thus leading to more suffering and death. On World AIDS Day, I urge all countries to take action now to reverse the HIV epidemic in Europe.”</w:t>
      </w:r>
      <w:r w:rsidR="00D933C9" w:rsidRPr="00B8309B">
        <w:rPr>
          <w:rFonts w:eastAsia="Batang"/>
          <w:color w:val="auto"/>
          <w:kern w:val="22"/>
          <w:lang w:eastAsia="ko-KR"/>
        </w:rPr>
        <w:t xml:space="preserve"> </w:t>
      </w:r>
    </w:p>
    <w:p w:rsidR="00BA2949" w:rsidRPr="00BA2949" w:rsidRDefault="00D933C9" w:rsidP="00C72D28">
      <w:pPr>
        <w:pStyle w:val="EC-Title-5"/>
        <w:spacing w:line="240" w:lineRule="auto"/>
        <w:rPr>
          <w:color w:val="4096A6"/>
        </w:rPr>
      </w:pPr>
      <w:r w:rsidRPr="00D933C9">
        <w:rPr>
          <w:color w:val="4096A6"/>
        </w:rPr>
        <w:t>People over 50: two</w:t>
      </w:r>
      <w:r w:rsidR="006D6649">
        <w:rPr>
          <w:color w:val="4096A6"/>
        </w:rPr>
        <w:t xml:space="preserve"> </w:t>
      </w:r>
      <w:r w:rsidRPr="00D933C9">
        <w:rPr>
          <w:color w:val="4096A6"/>
        </w:rPr>
        <w:t>thirds diagnosed late</w:t>
      </w:r>
    </w:p>
    <w:p w:rsidR="00D933C9" w:rsidRDefault="002502A9" w:rsidP="00C72D28">
      <w:pPr>
        <w:pStyle w:val="EC-Para"/>
        <w:tabs>
          <w:tab w:val="left" w:pos="284"/>
          <w:tab w:val="left" w:pos="1440"/>
        </w:tabs>
        <w:spacing w:line="240" w:lineRule="auto"/>
        <w:rPr>
          <w:color w:val="auto"/>
          <w:sz w:val="22"/>
          <w:szCs w:val="22"/>
          <w:vertAlign w:val="superscript"/>
        </w:rPr>
      </w:pPr>
      <w:hyperlink r:id="rId9" w:history="1">
        <w:r w:rsidR="00C72D28" w:rsidRPr="002966EA">
          <w:rPr>
            <w:rStyle w:val="Hyperlink"/>
            <w:sz w:val="22"/>
            <w:szCs w:val="22"/>
          </w:rPr>
          <w:t>The HIV/AIDS surveillance data for 2016</w:t>
        </w:r>
      </w:hyperlink>
      <w:r w:rsidR="00C72D28" w:rsidRPr="00C72D28">
        <w:rPr>
          <w:color w:val="auto"/>
          <w:sz w:val="22"/>
          <w:szCs w:val="22"/>
        </w:rPr>
        <w:t>, published today by ECDC and the WHO Regional Office for Europe, show that the proportion of those who are diagnosed late is increasing with age. Across the whole Region, 65% (EU/EEA: 63%) of people aged 50 and older were diagnosed late in the course of their HIV infection.</w:t>
      </w:r>
      <w:r w:rsidR="00C72D28" w:rsidRPr="00C72D28">
        <w:rPr>
          <w:color w:val="auto"/>
          <w:sz w:val="22"/>
          <w:szCs w:val="22"/>
        </w:rPr>
        <w:br/>
      </w:r>
      <w:r w:rsidR="00C72D28" w:rsidRPr="00C72D28">
        <w:rPr>
          <w:color w:val="auto"/>
          <w:sz w:val="22"/>
          <w:szCs w:val="22"/>
        </w:rPr>
        <w:br/>
        <w:t xml:space="preserve">Especially </w:t>
      </w:r>
      <w:r w:rsidR="006D6649">
        <w:rPr>
          <w:color w:val="auto"/>
          <w:sz w:val="22"/>
          <w:szCs w:val="22"/>
        </w:rPr>
        <w:t>in this older age group, health</w:t>
      </w:r>
      <w:r w:rsidR="00C72D28" w:rsidRPr="00C72D28">
        <w:rPr>
          <w:color w:val="auto"/>
          <w:sz w:val="22"/>
          <w:szCs w:val="22"/>
        </w:rPr>
        <w:t xml:space="preserve">care services in the community play a vital role in providing opportunities for earlier HIV diagnosis. HIV testing based on specific health conditions, </w:t>
      </w:r>
      <w:r w:rsidR="006D6649">
        <w:rPr>
          <w:color w:val="auto"/>
          <w:sz w:val="22"/>
          <w:szCs w:val="22"/>
        </w:rPr>
        <w:lastRenderedPageBreak/>
        <w:t>such as</w:t>
      </w:r>
      <w:r w:rsidR="00C72D28" w:rsidRPr="00C72D28">
        <w:rPr>
          <w:color w:val="auto"/>
          <w:sz w:val="22"/>
          <w:szCs w:val="22"/>
        </w:rPr>
        <w:t xml:space="preserve"> other sexually transmitted infections, viral hepatitis, tuberculosis or certain cancers, could also lead to improved diagnosis</w:t>
      </w:r>
      <w:r w:rsidR="00C72D28">
        <w:rPr>
          <w:color w:val="auto"/>
          <w:sz w:val="22"/>
          <w:szCs w:val="22"/>
        </w:rPr>
        <w:t>.</w:t>
      </w:r>
      <w:r w:rsidR="001B57DA" w:rsidRPr="00B8309B">
        <w:rPr>
          <w:rStyle w:val="EndnoteReference"/>
          <w:color w:val="auto"/>
          <w:sz w:val="22"/>
          <w:szCs w:val="22"/>
        </w:rPr>
        <w:endnoteReference w:id="2"/>
      </w:r>
    </w:p>
    <w:p w:rsidR="006D6649" w:rsidRDefault="002A17A9" w:rsidP="00C72D28">
      <w:pPr>
        <w:pStyle w:val="EC-Para"/>
        <w:tabs>
          <w:tab w:val="left" w:pos="284"/>
          <w:tab w:val="left" w:pos="1440"/>
        </w:tabs>
        <w:spacing w:line="240" w:lineRule="auto"/>
        <w:rPr>
          <w:color w:val="auto"/>
          <w:sz w:val="22"/>
          <w:szCs w:val="22"/>
        </w:rPr>
      </w:pPr>
      <w:r w:rsidRPr="002A17A9">
        <w:rPr>
          <w:rFonts w:cs="Tahoma"/>
          <w:b/>
          <w:bCs/>
          <w:color w:val="4096A6"/>
          <w:sz w:val="30"/>
          <w:szCs w:val="30"/>
        </w:rPr>
        <w:t xml:space="preserve">Early </w:t>
      </w:r>
      <w:r w:rsidR="00A47D9B">
        <w:rPr>
          <w:rFonts w:cs="Tahoma"/>
          <w:b/>
          <w:bCs/>
          <w:color w:val="4096A6"/>
          <w:sz w:val="30"/>
          <w:szCs w:val="30"/>
        </w:rPr>
        <w:t>diagnosis:</w:t>
      </w:r>
      <w:r w:rsidRPr="002A17A9">
        <w:rPr>
          <w:rFonts w:cs="Tahoma"/>
          <w:b/>
          <w:bCs/>
          <w:color w:val="4096A6"/>
          <w:sz w:val="30"/>
          <w:szCs w:val="30"/>
        </w:rPr>
        <w:t xml:space="preserve"> </w:t>
      </w:r>
      <w:r w:rsidR="00A47D9B">
        <w:rPr>
          <w:rFonts w:cs="Tahoma"/>
          <w:b/>
          <w:bCs/>
          <w:color w:val="4096A6"/>
          <w:sz w:val="30"/>
          <w:szCs w:val="30"/>
        </w:rPr>
        <w:t xml:space="preserve">higher </w:t>
      </w:r>
      <w:r w:rsidRPr="002A17A9">
        <w:rPr>
          <w:rFonts w:cs="Tahoma"/>
          <w:b/>
          <w:bCs/>
          <w:color w:val="4096A6"/>
          <w:sz w:val="30"/>
          <w:szCs w:val="30"/>
        </w:rPr>
        <w:t xml:space="preserve">life expectancy and </w:t>
      </w:r>
      <w:r w:rsidR="00A47D9B">
        <w:rPr>
          <w:rFonts w:cs="Tahoma"/>
          <w:b/>
          <w:bCs/>
          <w:color w:val="4096A6"/>
          <w:sz w:val="30"/>
          <w:szCs w:val="30"/>
        </w:rPr>
        <w:t>less</w:t>
      </w:r>
      <w:r w:rsidRPr="002A17A9">
        <w:rPr>
          <w:rFonts w:cs="Tahoma"/>
          <w:b/>
          <w:bCs/>
          <w:color w:val="4096A6"/>
          <w:sz w:val="30"/>
          <w:szCs w:val="30"/>
        </w:rPr>
        <w:t xml:space="preserve"> transmission</w:t>
      </w:r>
      <w:r w:rsidRPr="002A17A9">
        <w:rPr>
          <w:rFonts w:cs="Tahoma"/>
          <w:b/>
          <w:bCs/>
          <w:color w:val="4096A6"/>
          <w:sz w:val="30"/>
          <w:szCs w:val="30"/>
        </w:rPr>
        <w:br/>
      </w:r>
      <w:r w:rsidR="00C72D28" w:rsidRPr="00C72D28">
        <w:rPr>
          <w:color w:val="auto"/>
          <w:sz w:val="22"/>
          <w:szCs w:val="22"/>
        </w:rPr>
        <w:t>The WHO</w:t>
      </w:r>
      <w:r w:rsidR="006D6649">
        <w:rPr>
          <w:color w:val="auto"/>
          <w:sz w:val="22"/>
          <w:szCs w:val="22"/>
        </w:rPr>
        <w:t xml:space="preserve"> </w:t>
      </w:r>
      <w:r w:rsidR="00B32D71">
        <w:rPr>
          <w:color w:val="auto"/>
          <w:sz w:val="22"/>
          <w:szCs w:val="22"/>
        </w:rPr>
        <w:t>R</w:t>
      </w:r>
      <w:r w:rsidR="006D6649">
        <w:rPr>
          <w:color w:val="auto"/>
          <w:sz w:val="22"/>
          <w:szCs w:val="22"/>
        </w:rPr>
        <w:t xml:space="preserve">egional Office </w:t>
      </w:r>
      <w:r w:rsidR="00C72D28" w:rsidRPr="00C72D28">
        <w:rPr>
          <w:color w:val="auto"/>
          <w:sz w:val="22"/>
          <w:szCs w:val="22"/>
        </w:rPr>
        <w:t xml:space="preserve">and ECDC </w:t>
      </w:r>
      <w:r w:rsidR="006D6649">
        <w:rPr>
          <w:color w:val="auto"/>
          <w:sz w:val="22"/>
          <w:szCs w:val="22"/>
        </w:rPr>
        <w:t>d</w:t>
      </w:r>
      <w:r w:rsidR="00C72D28" w:rsidRPr="00C72D28">
        <w:rPr>
          <w:color w:val="auto"/>
          <w:sz w:val="22"/>
          <w:szCs w:val="22"/>
        </w:rPr>
        <w:t xml:space="preserve">irectors stress that to reduce the number of </w:t>
      </w:r>
      <w:r w:rsidR="006D6649">
        <w:rPr>
          <w:color w:val="auto"/>
          <w:sz w:val="22"/>
          <w:szCs w:val="22"/>
        </w:rPr>
        <w:t>future H</w:t>
      </w:r>
      <w:r w:rsidR="00C72D28" w:rsidRPr="00C72D28">
        <w:rPr>
          <w:color w:val="auto"/>
          <w:sz w:val="22"/>
          <w:szCs w:val="22"/>
        </w:rPr>
        <w:t xml:space="preserve">IV infections, Europe needs to focus on three main areas: </w:t>
      </w:r>
    </w:p>
    <w:p w:rsidR="006D6649" w:rsidRDefault="006D6649" w:rsidP="006D6649">
      <w:pPr>
        <w:pStyle w:val="EC-Para"/>
        <w:numPr>
          <w:ilvl w:val="0"/>
          <w:numId w:val="20"/>
        </w:numPr>
        <w:tabs>
          <w:tab w:val="left" w:pos="284"/>
          <w:tab w:val="left" w:pos="1440"/>
        </w:tabs>
        <w:spacing w:line="240" w:lineRule="auto"/>
        <w:rPr>
          <w:color w:val="auto"/>
          <w:sz w:val="22"/>
          <w:szCs w:val="22"/>
        </w:rPr>
      </w:pPr>
      <w:r w:rsidRPr="00C72D28">
        <w:rPr>
          <w:color w:val="auto"/>
          <w:sz w:val="22"/>
          <w:szCs w:val="22"/>
        </w:rPr>
        <w:t>prioriti</w:t>
      </w:r>
      <w:r w:rsidR="00B32D71">
        <w:rPr>
          <w:color w:val="auto"/>
          <w:sz w:val="22"/>
          <w:szCs w:val="22"/>
        </w:rPr>
        <w:t>s</w:t>
      </w:r>
      <w:r w:rsidRPr="00C72D28">
        <w:rPr>
          <w:color w:val="auto"/>
          <w:sz w:val="22"/>
          <w:szCs w:val="22"/>
        </w:rPr>
        <w:t xml:space="preserve">ing effective </w:t>
      </w:r>
      <w:r>
        <w:rPr>
          <w:color w:val="auto"/>
          <w:sz w:val="22"/>
          <w:szCs w:val="22"/>
        </w:rPr>
        <w:t xml:space="preserve">and </w:t>
      </w:r>
      <w:r w:rsidRPr="00C72D28">
        <w:rPr>
          <w:color w:val="auto"/>
          <w:sz w:val="22"/>
          <w:szCs w:val="22"/>
        </w:rPr>
        <w:t>comprehensive prevention measures such as awareness</w:t>
      </w:r>
      <w:r>
        <w:rPr>
          <w:color w:val="auto"/>
          <w:sz w:val="22"/>
          <w:szCs w:val="22"/>
        </w:rPr>
        <w:t>-raising;</w:t>
      </w:r>
      <w:r w:rsidRPr="00C72D28">
        <w:rPr>
          <w:color w:val="auto"/>
          <w:sz w:val="22"/>
          <w:szCs w:val="22"/>
        </w:rPr>
        <w:t xml:space="preserve"> </w:t>
      </w:r>
      <w:r>
        <w:rPr>
          <w:color w:val="auto"/>
          <w:sz w:val="22"/>
          <w:szCs w:val="22"/>
        </w:rPr>
        <w:t xml:space="preserve">promotion of </w:t>
      </w:r>
      <w:r w:rsidRPr="00C72D28">
        <w:rPr>
          <w:color w:val="auto"/>
          <w:sz w:val="22"/>
          <w:szCs w:val="22"/>
        </w:rPr>
        <w:t>safe sex, condom</w:t>
      </w:r>
      <w:r>
        <w:rPr>
          <w:color w:val="auto"/>
          <w:sz w:val="22"/>
          <w:szCs w:val="22"/>
        </w:rPr>
        <w:t>s</w:t>
      </w:r>
      <w:r w:rsidRPr="00C72D28">
        <w:rPr>
          <w:color w:val="auto"/>
          <w:sz w:val="22"/>
          <w:szCs w:val="22"/>
        </w:rPr>
        <w:t xml:space="preserve"> and substitution therapy</w:t>
      </w:r>
      <w:r w:rsidR="00B32D71">
        <w:rPr>
          <w:color w:val="auto"/>
          <w:sz w:val="22"/>
          <w:szCs w:val="22"/>
        </w:rPr>
        <w:t>,</w:t>
      </w:r>
      <w:r w:rsidRPr="00C72D28">
        <w:rPr>
          <w:color w:val="auto"/>
          <w:sz w:val="22"/>
          <w:szCs w:val="22"/>
        </w:rPr>
        <w:t xml:space="preserve"> </w:t>
      </w:r>
      <w:r>
        <w:rPr>
          <w:color w:val="auto"/>
          <w:sz w:val="22"/>
          <w:szCs w:val="22"/>
        </w:rPr>
        <w:t xml:space="preserve">provision of </w:t>
      </w:r>
      <w:r w:rsidRPr="00C72D28">
        <w:rPr>
          <w:color w:val="auto"/>
          <w:sz w:val="22"/>
          <w:szCs w:val="22"/>
        </w:rPr>
        <w:t xml:space="preserve">needle exchange </w:t>
      </w:r>
      <w:r>
        <w:rPr>
          <w:color w:val="auto"/>
          <w:sz w:val="22"/>
          <w:szCs w:val="22"/>
        </w:rPr>
        <w:t xml:space="preserve">programmes </w:t>
      </w:r>
      <w:r w:rsidRPr="00C72D28">
        <w:rPr>
          <w:color w:val="auto"/>
          <w:sz w:val="22"/>
          <w:szCs w:val="22"/>
        </w:rPr>
        <w:t xml:space="preserve">and pre-exposure prophylaxis for HIV; </w:t>
      </w:r>
    </w:p>
    <w:p w:rsidR="006D6649" w:rsidRDefault="006D6649" w:rsidP="006D6649">
      <w:pPr>
        <w:pStyle w:val="EC-Para"/>
        <w:numPr>
          <w:ilvl w:val="0"/>
          <w:numId w:val="20"/>
        </w:numPr>
        <w:tabs>
          <w:tab w:val="left" w:pos="284"/>
          <w:tab w:val="left" w:pos="1440"/>
        </w:tabs>
        <w:spacing w:line="240" w:lineRule="auto"/>
        <w:rPr>
          <w:color w:val="auto"/>
          <w:sz w:val="22"/>
          <w:szCs w:val="22"/>
        </w:rPr>
      </w:pPr>
      <w:r w:rsidRPr="00C72D28">
        <w:rPr>
          <w:color w:val="auto"/>
          <w:sz w:val="22"/>
          <w:szCs w:val="22"/>
        </w:rPr>
        <w:t xml:space="preserve">providing efficient HIV counselling and testing services, including rapid diagnostic services, community-based HIV testing and HIV self-testing; and </w:t>
      </w:r>
    </w:p>
    <w:p w:rsidR="006D6649" w:rsidRPr="00C72D28" w:rsidRDefault="006D6649" w:rsidP="006D6649">
      <w:pPr>
        <w:pStyle w:val="EC-Para"/>
        <w:numPr>
          <w:ilvl w:val="0"/>
          <w:numId w:val="20"/>
        </w:numPr>
        <w:tabs>
          <w:tab w:val="left" w:pos="284"/>
          <w:tab w:val="left" w:pos="1440"/>
        </w:tabs>
        <w:spacing w:line="240" w:lineRule="auto"/>
        <w:rPr>
          <w:color w:val="auto"/>
          <w:sz w:val="22"/>
          <w:szCs w:val="22"/>
        </w:rPr>
      </w:pPr>
      <w:r w:rsidRPr="00C72D28">
        <w:rPr>
          <w:color w:val="auto"/>
          <w:sz w:val="22"/>
          <w:szCs w:val="22"/>
        </w:rPr>
        <w:t>ensuring rapid access to quality treatment and care for those diagnosed.</w:t>
      </w:r>
    </w:p>
    <w:p w:rsidR="00C72D28" w:rsidRPr="00C72D28" w:rsidRDefault="00C72D28" w:rsidP="00C72D28">
      <w:pPr>
        <w:pStyle w:val="EC-Para"/>
        <w:tabs>
          <w:tab w:val="left" w:pos="284"/>
          <w:tab w:val="left" w:pos="1440"/>
        </w:tabs>
        <w:spacing w:line="240" w:lineRule="auto"/>
        <w:rPr>
          <w:color w:val="auto"/>
          <w:sz w:val="22"/>
          <w:szCs w:val="22"/>
        </w:rPr>
      </w:pPr>
      <w:r w:rsidRPr="00C72D28">
        <w:rPr>
          <w:color w:val="auto"/>
          <w:sz w:val="22"/>
          <w:szCs w:val="22"/>
        </w:rPr>
        <w:t xml:space="preserve">Early diagnosis is important because it allows people to start HIV treatment sooner, which in turn increases their chances of living a long and healthy life. In addition, </w:t>
      </w:r>
      <w:r w:rsidR="00B32D71">
        <w:rPr>
          <w:color w:val="auto"/>
          <w:sz w:val="22"/>
          <w:szCs w:val="22"/>
        </w:rPr>
        <w:t>it</w:t>
      </w:r>
      <w:r w:rsidRPr="00C72D28">
        <w:rPr>
          <w:color w:val="auto"/>
          <w:sz w:val="22"/>
          <w:szCs w:val="22"/>
        </w:rPr>
        <w:t xml:space="preserve"> reduces the risk of:</w:t>
      </w:r>
    </w:p>
    <w:p w:rsidR="00C72D28" w:rsidRPr="00C72D28" w:rsidRDefault="00C72D28" w:rsidP="00C72D28">
      <w:pPr>
        <w:pStyle w:val="EC-Para"/>
        <w:numPr>
          <w:ilvl w:val="0"/>
          <w:numId w:val="19"/>
        </w:numPr>
        <w:tabs>
          <w:tab w:val="left" w:pos="284"/>
          <w:tab w:val="left" w:pos="1440"/>
        </w:tabs>
        <w:spacing w:line="240" w:lineRule="auto"/>
        <w:rPr>
          <w:color w:val="auto"/>
          <w:sz w:val="22"/>
          <w:szCs w:val="22"/>
        </w:rPr>
      </w:pPr>
      <w:r w:rsidRPr="00C72D28">
        <w:rPr>
          <w:color w:val="auto"/>
          <w:sz w:val="22"/>
          <w:szCs w:val="22"/>
        </w:rPr>
        <w:t xml:space="preserve">transmitting HIV further, as </w:t>
      </w:r>
      <w:r w:rsidR="00B32D71">
        <w:rPr>
          <w:color w:val="auto"/>
          <w:sz w:val="22"/>
          <w:szCs w:val="22"/>
        </w:rPr>
        <w:t>effective treatment</w:t>
      </w:r>
      <w:r w:rsidRPr="00C72D28">
        <w:rPr>
          <w:color w:val="auto"/>
          <w:sz w:val="22"/>
          <w:szCs w:val="22"/>
        </w:rPr>
        <w:t xml:space="preserve"> results in an undetectable viral load, i.e. the virus can no longer be transmitted to others;</w:t>
      </w:r>
    </w:p>
    <w:p w:rsidR="00C72D28" w:rsidRDefault="00C72D28" w:rsidP="00C72D28">
      <w:pPr>
        <w:pStyle w:val="EC-Para"/>
        <w:numPr>
          <w:ilvl w:val="0"/>
          <w:numId w:val="19"/>
        </w:numPr>
        <w:tabs>
          <w:tab w:val="left" w:pos="284"/>
          <w:tab w:val="left" w:pos="1440"/>
        </w:tabs>
        <w:spacing w:line="240" w:lineRule="auto"/>
        <w:rPr>
          <w:color w:val="auto"/>
          <w:sz w:val="22"/>
          <w:szCs w:val="22"/>
        </w:rPr>
      </w:pPr>
      <w:r w:rsidRPr="00C72D28">
        <w:rPr>
          <w:color w:val="auto"/>
          <w:sz w:val="22"/>
          <w:szCs w:val="22"/>
        </w:rPr>
        <w:t xml:space="preserve">developing AIDS, </w:t>
      </w:r>
      <w:r w:rsidR="00B32D71">
        <w:rPr>
          <w:color w:val="auto"/>
          <w:sz w:val="22"/>
          <w:szCs w:val="22"/>
        </w:rPr>
        <w:t xml:space="preserve">as </w:t>
      </w:r>
      <w:r w:rsidRPr="00C72D28">
        <w:rPr>
          <w:color w:val="auto"/>
          <w:sz w:val="22"/>
          <w:szCs w:val="22"/>
        </w:rPr>
        <w:t xml:space="preserve">considering AIDS cases having nearly doubled in the </w:t>
      </w:r>
      <w:r w:rsidR="00B32D71">
        <w:rPr>
          <w:color w:val="auto"/>
          <w:sz w:val="22"/>
          <w:szCs w:val="22"/>
        </w:rPr>
        <w:t>eastern part of the Region</w:t>
      </w:r>
      <w:r w:rsidRPr="00C72D28">
        <w:rPr>
          <w:color w:val="auto"/>
          <w:sz w:val="22"/>
          <w:szCs w:val="22"/>
        </w:rPr>
        <w:t xml:space="preserve"> during the last decade;</w:t>
      </w:r>
      <w:r w:rsidR="00B32D71">
        <w:rPr>
          <w:color w:val="auto"/>
          <w:sz w:val="22"/>
          <w:szCs w:val="22"/>
        </w:rPr>
        <w:t xml:space="preserve"> and</w:t>
      </w:r>
    </w:p>
    <w:p w:rsidR="002A17A9" w:rsidRPr="00C72D28" w:rsidRDefault="00C72D28" w:rsidP="00C72D28">
      <w:pPr>
        <w:pStyle w:val="EC-Para"/>
        <w:numPr>
          <w:ilvl w:val="0"/>
          <w:numId w:val="19"/>
        </w:numPr>
        <w:tabs>
          <w:tab w:val="left" w:pos="284"/>
          <w:tab w:val="left" w:pos="1440"/>
        </w:tabs>
        <w:spacing w:line="240" w:lineRule="auto"/>
        <w:rPr>
          <w:color w:val="auto"/>
          <w:sz w:val="22"/>
          <w:szCs w:val="22"/>
        </w:rPr>
      </w:pPr>
      <w:r w:rsidRPr="00C72D28">
        <w:rPr>
          <w:color w:val="auto"/>
          <w:sz w:val="22"/>
          <w:szCs w:val="22"/>
        </w:rPr>
        <w:t>contracting or developing tuberculosis, the most common AIDS</w:t>
      </w:r>
      <w:r w:rsidR="00B32D71">
        <w:rPr>
          <w:color w:val="auto"/>
          <w:sz w:val="22"/>
          <w:szCs w:val="22"/>
        </w:rPr>
        <w:t>-</w:t>
      </w:r>
      <w:r w:rsidRPr="00C72D28">
        <w:rPr>
          <w:color w:val="auto"/>
          <w:sz w:val="22"/>
          <w:szCs w:val="22"/>
        </w:rPr>
        <w:t>defining illness in the Region</w:t>
      </w:r>
      <w:r w:rsidR="00B32D71">
        <w:rPr>
          <w:color w:val="auto"/>
          <w:sz w:val="22"/>
          <w:szCs w:val="22"/>
        </w:rPr>
        <w:t>, particularly</w:t>
      </w:r>
      <w:r w:rsidR="00B32D71" w:rsidRPr="00C72D28">
        <w:rPr>
          <w:color w:val="auto"/>
          <w:sz w:val="22"/>
          <w:szCs w:val="22"/>
        </w:rPr>
        <w:t xml:space="preserve"> in </w:t>
      </w:r>
      <w:r w:rsidR="00B32D71">
        <w:rPr>
          <w:color w:val="auto"/>
          <w:sz w:val="22"/>
          <w:szCs w:val="22"/>
        </w:rPr>
        <w:t>its</w:t>
      </w:r>
      <w:r w:rsidR="00B32D71" w:rsidRPr="00C72D28">
        <w:rPr>
          <w:color w:val="auto"/>
          <w:sz w:val="22"/>
          <w:szCs w:val="22"/>
        </w:rPr>
        <w:t xml:space="preserve"> </w:t>
      </w:r>
      <w:r w:rsidR="00B32D71">
        <w:rPr>
          <w:color w:val="auto"/>
          <w:sz w:val="22"/>
          <w:szCs w:val="22"/>
        </w:rPr>
        <w:t>e</w:t>
      </w:r>
      <w:r w:rsidR="00B32D71" w:rsidRPr="00C72D28">
        <w:rPr>
          <w:color w:val="auto"/>
          <w:sz w:val="22"/>
          <w:szCs w:val="22"/>
        </w:rPr>
        <w:t>astern part.</w:t>
      </w:r>
    </w:p>
    <w:p w:rsidR="00BA2949" w:rsidRDefault="002A17A9" w:rsidP="00C72D28">
      <w:pPr>
        <w:pStyle w:val="EC-Para"/>
        <w:tabs>
          <w:tab w:val="left" w:pos="284"/>
          <w:tab w:val="left" w:pos="1440"/>
        </w:tabs>
        <w:spacing w:line="240" w:lineRule="auto"/>
        <w:rPr>
          <w:color w:val="auto"/>
          <w:sz w:val="22"/>
          <w:szCs w:val="22"/>
        </w:rPr>
      </w:pPr>
      <w:r w:rsidRPr="002A17A9">
        <w:rPr>
          <w:rFonts w:cs="Tahoma"/>
          <w:b/>
          <w:bCs/>
          <w:color w:val="4096A6"/>
          <w:sz w:val="30"/>
          <w:szCs w:val="30"/>
        </w:rPr>
        <w:t>Guidance to i</w:t>
      </w:r>
      <w:r w:rsidR="00C72D28">
        <w:rPr>
          <w:rFonts w:cs="Tahoma"/>
          <w:b/>
          <w:bCs/>
          <w:color w:val="4096A6"/>
          <w:sz w:val="30"/>
          <w:szCs w:val="30"/>
        </w:rPr>
        <w:t>mprove</w:t>
      </w:r>
      <w:r w:rsidRPr="002A17A9">
        <w:rPr>
          <w:rFonts w:cs="Tahoma"/>
          <w:b/>
          <w:bCs/>
          <w:color w:val="4096A6"/>
          <w:sz w:val="30"/>
          <w:szCs w:val="30"/>
        </w:rPr>
        <w:t xml:space="preserve"> testing in Europe</w:t>
      </w:r>
      <w:r w:rsidRPr="002A17A9">
        <w:rPr>
          <w:rFonts w:cs="Tahoma"/>
          <w:b/>
          <w:bCs/>
          <w:color w:val="4096A6"/>
          <w:sz w:val="30"/>
          <w:szCs w:val="30"/>
        </w:rPr>
        <w:br/>
      </w:r>
      <w:r w:rsidR="00C72D28" w:rsidRPr="00C72D28">
        <w:rPr>
          <w:color w:val="auto"/>
          <w:sz w:val="22"/>
          <w:szCs w:val="22"/>
        </w:rPr>
        <w:t>The WHO consolidated guidelines on HIV testing services are aimed at HIV programme managers, health workers and other stakeholders to support them to increase access to HIV counselling and testing. In particular</w:t>
      </w:r>
      <w:r w:rsidR="00D950B6">
        <w:rPr>
          <w:color w:val="auto"/>
          <w:sz w:val="22"/>
          <w:szCs w:val="22"/>
        </w:rPr>
        <w:t>,</w:t>
      </w:r>
      <w:r w:rsidR="00C72D28" w:rsidRPr="00C72D28">
        <w:rPr>
          <w:color w:val="auto"/>
          <w:sz w:val="22"/>
          <w:szCs w:val="22"/>
        </w:rPr>
        <w:t xml:space="preserve"> they advocate for the introduction of self-testing and/or for the offer of counselling and testing by trained community care providers to increase uptake. Supplemented by guidance on HIV self-testing and partner notification, these guidelines support countries progressing towards the global, regional and national target that 90% of people with HIV are diagnosed by 2020.</w:t>
      </w:r>
      <w:r w:rsidR="00B32D71">
        <w:rPr>
          <w:color w:val="auto"/>
          <w:sz w:val="22"/>
          <w:szCs w:val="22"/>
        </w:rPr>
        <w:br/>
      </w:r>
    </w:p>
    <w:p w:rsidR="00247AAD" w:rsidRDefault="00B32D71" w:rsidP="0005296E">
      <w:pPr>
        <w:pStyle w:val="EC-Para"/>
        <w:tabs>
          <w:tab w:val="left" w:pos="284"/>
          <w:tab w:val="left" w:pos="1440"/>
        </w:tabs>
        <w:spacing w:line="240" w:lineRule="auto"/>
        <w:rPr>
          <w:color w:val="595959" w:themeColor="text1" w:themeTint="A6"/>
          <w:sz w:val="22"/>
          <w:szCs w:val="22"/>
        </w:rPr>
      </w:pPr>
      <w:r>
        <w:rPr>
          <w:color w:val="auto"/>
          <w:sz w:val="22"/>
          <w:szCs w:val="22"/>
        </w:rPr>
        <w:t>####################</w:t>
      </w:r>
      <w:r w:rsidRPr="0005296E">
        <w:rPr>
          <w:b/>
          <w:color w:val="auto"/>
          <w:sz w:val="22"/>
          <w:szCs w:val="22"/>
        </w:rPr>
        <w:t>ends</w:t>
      </w:r>
      <w:r>
        <w:rPr>
          <w:color w:val="auto"/>
          <w:sz w:val="22"/>
          <w:szCs w:val="22"/>
        </w:rPr>
        <w:t>###################</w:t>
      </w:r>
      <w:r w:rsidR="00247AAD" w:rsidRPr="00247AAD">
        <w:rPr>
          <w:noProof/>
          <w:color w:val="595959" w:themeColor="text1" w:themeTint="A6"/>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195580</wp:posOffset>
                </wp:positionV>
                <wp:extent cx="58959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89597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B323F6"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5.4pt" to="465.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" strokecolor="#bfbfbf [2412]"/>
            </w:pict>
          </mc:Fallback>
        </mc:AlternateContent>
      </w:r>
    </w:p>
    <w:p w:rsidR="00247AAD" w:rsidRPr="00247AAD" w:rsidRDefault="00247AAD" w:rsidP="00BA2949">
      <w:pPr>
        <w:pStyle w:val="EC-Para"/>
        <w:tabs>
          <w:tab w:val="left" w:pos="284"/>
          <w:tab w:val="left" w:pos="1440"/>
        </w:tabs>
        <w:rPr>
          <w:b/>
          <w:color w:val="595959" w:themeColor="text1" w:themeTint="A6"/>
          <w:sz w:val="28"/>
          <w:szCs w:val="28"/>
        </w:rPr>
      </w:pPr>
      <w:r w:rsidRPr="00247AAD">
        <w:rPr>
          <w:b/>
          <w:color w:val="595959" w:themeColor="text1" w:themeTint="A6"/>
          <w:sz w:val="28"/>
          <w:szCs w:val="28"/>
        </w:rPr>
        <w:t>Notes to the editor</w:t>
      </w:r>
    </w:p>
    <w:p w:rsidR="002A17A9" w:rsidRPr="002A17A9" w:rsidRDefault="002A17A9" w:rsidP="002A17A9">
      <w:pPr>
        <w:pStyle w:val="EC-Para"/>
        <w:tabs>
          <w:tab w:val="left" w:pos="284"/>
          <w:tab w:val="left" w:pos="1440"/>
        </w:tabs>
        <w:rPr>
          <w:color w:val="595959" w:themeColor="text1" w:themeTint="A6"/>
          <w:sz w:val="22"/>
          <w:szCs w:val="22"/>
        </w:rPr>
      </w:pPr>
      <w:r w:rsidRPr="002A17A9">
        <w:rPr>
          <w:b/>
          <w:color w:val="595959" w:themeColor="text1" w:themeTint="A6"/>
          <w:sz w:val="22"/>
          <w:szCs w:val="22"/>
        </w:rPr>
        <w:t>Late diagnosis</w:t>
      </w:r>
      <w:r w:rsidRPr="002A17A9">
        <w:rPr>
          <w:color w:val="595959" w:themeColor="text1" w:themeTint="A6"/>
          <w:sz w:val="22"/>
          <w:szCs w:val="22"/>
        </w:rPr>
        <w:t xml:space="preserve"> is defined as having a CD4 cell count below 350 cells/mm3 blood at the time of diagnosis. This is a measure of the person’s immune system functioning. </w:t>
      </w:r>
      <w:r w:rsidRPr="002A17A9">
        <w:rPr>
          <w:color w:val="595959" w:themeColor="text1" w:themeTint="A6"/>
          <w:sz w:val="22"/>
          <w:szCs w:val="22"/>
        </w:rPr>
        <w:br/>
      </w:r>
      <w:r w:rsidRPr="002A17A9">
        <w:rPr>
          <w:color w:val="595959" w:themeColor="text1" w:themeTint="A6"/>
          <w:sz w:val="22"/>
          <w:szCs w:val="22"/>
        </w:rPr>
        <w:br/>
      </w:r>
      <w:r w:rsidRPr="002A17A9">
        <w:rPr>
          <w:b/>
          <w:color w:val="595959" w:themeColor="text1" w:themeTint="A6"/>
          <w:sz w:val="22"/>
          <w:szCs w:val="22"/>
        </w:rPr>
        <w:t xml:space="preserve">The WHO European Region </w:t>
      </w:r>
      <w:r w:rsidRPr="002A17A9">
        <w:rPr>
          <w:color w:val="595959" w:themeColor="text1" w:themeTint="A6"/>
          <w:sz w:val="22"/>
          <w:szCs w:val="22"/>
        </w:rPr>
        <w:t xml:space="preserve">comprises 53 countries, with a population of nearly 900 million people, of which around 508 million live in the EU/EEA (28 EU Member States plus Iceland, Liechtenstein and Norway). </w:t>
      </w:r>
      <w:r w:rsidRPr="002A17A9">
        <w:rPr>
          <w:color w:val="595959" w:themeColor="text1" w:themeTint="A6"/>
          <w:sz w:val="22"/>
          <w:szCs w:val="22"/>
        </w:rPr>
        <w:br/>
      </w:r>
      <w:r w:rsidRPr="002A17A9">
        <w:rPr>
          <w:color w:val="595959" w:themeColor="text1" w:themeTint="A6"/>
          <w:sz w:val="22"/>
          <w:szCs w:val="22"/>
        </w:rPr>
        <w:br/>
      </w:r>
      <w:r w:rsidRPr="002A17A9">
        <w:rPr>
          <w:b/>
          <w:color w:val="595959" w:themeColor="text1" w:themeTint="A6"/>
          <w:sz w:val="22"/>
          <w:szCs w:val="22"/>
        </w:rPr>
        <w:t>World AIDS Day</w:t>
      </w:r>
      <w:r w:rsidRPr="002A17A9">
        <w:rPr>
          <w:color w:val="595959" w:themeColor="text1" w:themeTint="A6"/>
          <w:sz w:val="22"/>
          <w:szCs w:val="22"/>
        </w:rPr>
        <w:t xml:space="preserve"> was introduced by the World Health Organization (WHO) in 1988 and is observed annually on 1 December to raise awareness of the AIDS pandemic caused by HIV infection.</w:t>
      </w:r>
    </w:p>
    <w:p w:rsidR="001B57DA" w:rsidRDefault="002A17A9" w:rsidP="002A17A9">
      <w:pPr>
        <w:pStyle w:val="EC-Para"/>
        <w:tabs>
          <w:tab w:val="left" w:pos="284"/>
          <w:tab w:val="left" w:pos="1440"/>
        </w:tabs>
        <w:rPr>
          <w:color w:val="595959" w:themeColor="text1" w:themeTint="A6"/>
          <w:sz w:val="22"/>
          <w:szCs w:val="22"/>
        </w:rPr>
      </w:pPr>
      <w:r w:rsidRPr="002A17A9">
        <w:rPr>
          <w:b/>
          <w:color w:val="595959" w:themeColor="text1" w:themeTint="A6"/>
          <w:sz w:val="22"/>
          <w:szCs w:val="22"/>
        </w:rPr>
        <w:t xml:space="preserve">HIV/AIDS: </w:t>
      </w:r>
      <w:r w:rsidRPr="002A17A9">
        <w:rPr>
          <w:color w:val="595959" w:themeColor="text1" w:themeTint="A6"/>
          <w:sz w:val="22"/>
          <w:szCs w:val="22"/>
        </w:rPr>
        <w:t>The human immunodeficiency virus (HIV) is a virus, which attacks the immune system and causes a lifelong severe illness with a long incubation period. The end-stage of the untreated infection, acquired immunodeficiency syndrome (AIDS), results from the destruction of the immune system. AIDS is defined by the presence of one or more “opportunistic” illnesses (other illnesses due to decreased immunity).</w:t>
      </w:r>
      <w:r w:rsidR="001B57DA">
        <w:rPr>
          <w:color w:val="595959" w:themeColor="text1" w:themeTint="A6"/>
          <w:sz w:val="22"/>
          <w:szCs w:val="22"/>
        </w:rPr>
        <w:br/>
      </w:r>
    </w:p>
    <w:p w:rsidR="00895221" w:rsidRDefault="00895221" w:rsidP="002A17A9">
      <w:pPr>
        <w:pStyle w:val="EC-Para"/>
        <w:tabs>
          <w:tab w:val="left" w:pos="284"/>
          <w:tab w:val="left" w:pos="1440"/>
        </w:tabs>
        <w:rPr>
          <w:color w:val="595959" w:themeColor="text1" w:themeTint="A6"/>
          <w:sz w:val="22"/>
          <w:szCs w:val="22"/>
        </w:rPr>
      </w:pPr>
    </w:p>
    <w:p w:rsidR="001B57DA" w:rsidRPr="001B57DA" w:rsidRDefault="008F1AF7" w:rsidP="002A17A9">
      <w:pPr>
        <w:pStyle w:val="EC-Para"/>
        <w:tabs>
          <w:tab w:val="left" w:pos="284"/>
          <w:tab w:val="left" w:pos="1440"/>
        </w:tabs>
        <w:rPr>
          <w:b/>
          <w:color w:val="595959" w:themeColor="text1" w:themeTint="A6"/>
          <w:sz w:val="22"/>
          <w:szCs w:val="22"/>
        </w:rPr>
      </w:pPr>
      <w:r>
        <w:rPr>
          <w:b/>
          <w:color w:val="595959" w:themeColor="text1" w:themeTint="A6"/>
          <w:sz w:val="22"/>
          <w:szCs w:val="22"/>
        </w:rPr>
        <w:lastRenderedPageBreak/>
        <w:t xml:space="preserve">ECDC </w:t>
      </w:r>
      <w:r w:rsidR="001B57DA" w:rsidRPr="001B57DA">
        <w:rPr>
          <w:b/>
          <w:color w:val="595959" w:themeColor="text1" w:themeTint="A6"/>
          <w:sz w:val="22"/>
          <w:szCs w:val="22"/>
        </w:rPr>
        <w:t>Resources</w:t>
      </w:r>
    </w:p>
    <w:p w:rsidR="008F60BA" w:rsidRDefault="008F60BA" w:rsidP="008F60BA">
      <w:pPr>
        <w:pStyle w:val="EC-Para"/>
        <w:tabs>
          <w:tab w:val="left" w:pos="284"/>
          <w:tab w:val="left" w:pos="1440"/>
        </w:tabs>
        <w:rPr>
          <w:color w:val="595959" w:themeColor="text1" w:themeTint="A6"/>
          <w:sz w:val="22"/>
          <w:szCs w:val="22"/>
        </w:rPr>
      </w:pPr>
      <w:r>
        <w:rPr>
          <w:color w:val="595959" w:themeColor="text1" w:themeTint="A6"/>
          <w:sz w:val="22"/>
          <w:szCs w:val="22"/>
        </w:rPr>
        <w:t xml:space="preserve">ECDC-WHO HIV/AIDS surveillance in Europe 2017 (2016 data) </w:t>
      </w:r>
      <w:hyperlink r:id="rId10" w:history="1">
        <w:r w:rsidR="002966EA" w:rsidRPr="0074203A">
          <w:rPr>
            <w:rStyle w:val="Hyperlink"/>
            <w:sz w:val="22"/>
            <w:szCs w:val="22"/>
          </w:rPr>
          <w:t>https://ecdc.europa.eu/e</w:t>
        </w:r>
        <w:bookmarkStart w:id="1" w:name="_GoBack"/>
        <w:bookmarkEnd w:id="1"/>
        <w:r w:rsidR="002966EA" w:rsidRPr="0074203A">
          <w:rPr>
            <w:rStyle w:val="Hyperlink"/>
            <w:sz w:val="22"/>
            <w:szCs w:val="22"/>
          </w:rPr>
          <w:t>n/publications-data/hivaids-surveillance-europe-2017-2016-data</w:t>
        </w:r>
      </w:hyperlink>
      <w:r w:rsidR="002966EA">
        <w:rPr>
          <w:color w:val="595959" w:themeColor="text1" w:themeTint="A6"/>
          <w:sz w:val="22"/>
          <w:szCs w:val="22"/>
        </w:rPr>
        <w:t xml:space="preserve"> </w:t>
      </w:r>
    </w:p>
    <w:p w:rsidR="008F1AF7" w:rsidRDefault="00322036" w:rsidP="002A17A9">
      <w:pPr>
        <w:pStyle w:val="EC-Para"/>
        <w:tabs>
          <w:tab w:val="left" w:pos="284"/>
          <w:tab w:val="left" w:pos="1440"/>
        </w:tabs>
        <w:rPr>
          <w:color w:val="595959" w:themeColor="text1" w:themeTint="A6"/>
          <w:sz w:val="22"/>
          <w:szCs w:val="22"/>
        </w:rPr>
      </w:pPr>
      <w:r>
        <w:rPr>
          <w:color w:val="595959" w:themeColor="text1" w:themeTint="A6"/>
          <w:sz w:val="22"/>
          <w:szCs w:val="22"/>
        </w:rPr>
        <w:t>World AIDS Day 2017:</w:t>
      </w:r>
      <w:r w:rsidR="00AD72D0">
        <w:rPr>
          <w:color w:val="595959" w:themeColor="text1" w:themeTint="A6"/>
          <w:sz w:val="22"/>
          <w:szCs w:val="22"/>
        </w:rPr>
        <w:t xml:space="preserve"> </w:t>
      </w:r>
      <w:hyperlink r:id="rId11" w:history="1">
        <w:r w:rsidR="00BF3581" w:rsidRPr="00BF3581">
          <w:rPr>
            <w:rStyle w:val="Hyperlink"/>
            <w:sz w:val="22"/>
            <w:szCs w:val="22"/>
          </w:rPr>
          <w:t>https://ecdc.europa.eu/en/news-events/world-aids-day-2017</w:t>
        </w:r>
      </w:hyperlink>
      <w:r w:rsidR="00BF3581">
        <w:t xml:space="preserve"> </w:t>
      </w:r>
      <w:r w:rsidR="00AD72D0">
        <w:rPr>
          <w:color w:val="595959" w:themeColor="text1" w:themeTint="A6"/>
          <w:sz w:val="22"/>
          <w:szCs w:val="22"/>
        </w:rPr>
        <w:t xml:space="preserve"> </w:t>
      </w:r>
      <w:r w:rsidR="008F60BA">
        <w:rPr>
          <w:color w:val="595959" w:themeColor="text1" w:themeTint="A6"/>
          <w:sz w:val="22"/>
          <w:szCs w:val="22"/>
        </w:rPr>
        <w:br/>
      </w:r>
      <w:r w:rsidR="008F60BA">
        <w:rPr>
          <w:color w:val="595959" w:themeColor="text1" w:themeTint="A6"/>
          <w:sz w:val="22"/>
          <w:szCs w:val="22"/>
        </w:rPr>
        <w:br/>
        <w:t>Monitoring the Dublin Declaration: 2016 progress reports</w:t>
      </w:r>
      <w:r w:rsidR="00AD72D0">
        <w:rPr>
          <w:color w:val="595959" w:themeColor="text1" w:themeTint="A6"/>
          <w:sz w:val="22"/>
          <w:szCs w:val="22"/>
        </w:rPr>
        <w:t xml:space="preserve">: </w:t>
      </w:r>
      <w:hyperlink r:id="rId12" w:history="1">
        <w:r w:rsidR="008F60BA" w:rsidRPr="00D446C3">
          <w:rPr>
            <w:rStyle w:val="Hyperlink"/>
            <w:sz w:val="22"/>
            <w:szCs w:val="22"/>
          </w:rPr>
          <w:t>https://ecdc.europa.eu/en/infectious-diseases-public-health/hiv-infection-and-aids/surveillance-and-disease-data/monitoring-1</w:t>
        </w:r>
      </w:hyperlink>
    </w:p>
    <w:p w:rsidR="00A039C4" w:rsidRDefault="00A039C4" w:rsidP="002A17A9">
      <w:pPr>
        <w:pStyle w:val="EC-Para"/>
        <w:tabs>
          <w:tab w:val="left" w:pos="284"/>
          <w:tab w:val="left" w:pos="1440"/>
        </w:tabs>
        <w:rPr>
          <w:color w:val="595959" w:themeColor="text1" w:themeTint="A6"/>
          <w:sz w:val="22"/>
          <w:szCs w:val="22"/>
        </w:rPr>
      </w:pPr>
      <w:r>
        <w:rPr>
          <w:color w:val="595959" w:themeColor="text1" w:themeTint="A6"/>
          <w:sz w:val="22"/>
          <w:szCs w:val="22"/>
        </w:rPr>
        <w:t>ECDC Guidance: A</w:t>
      </w:r>
      <w:r w:rsidRPr="00A039C4">
        <w:rPr>
          <w:color w:val="595959" w:themeColor="text1" w:themeTint="A6"/>
          <w:sz w:val="22"/>
          <w:szCs w:val="22"/>
        </w:rPr>
        <w:t>ntenatal screening for HIV, hepatitis B, syphilis and rubella susceptibility in the EU/EEA</w:t>
      </w:r>
      <w:r>
        <w:rPr>
          <w:color w:val="595959" w:themeColor="text1" w:themeTint="A6"/>
          <w:sz w:val="22"/>
          <w:szCs w:val="22"/>
        </w:rPr>
        <w:t xml:space="preserve"> </w:t>
      </w:r>
      <w:hyperlink r:id="rId13" w:history="1">
        <w:r w:rsidRPr="00D446C3">
          <w:rPr>
            <w:rStyle w:val="Hyperlink"/>
            <w:sz w:val="22"/>
            <w:szCs w:val="22"/>
          </w:rPr>
          <w:t>http://bit.ly/ANSguide</w:t>
        </w:r>
      </w:hyperlink>
      <w:r>
        <w:rPr>
          <w:color w:val="595959" w:themeColor="text1" w:themeTint="A6"/>
          <w:sz w:val="22"/>
          <w:szCs w:val="22"/>
        </w:rPr>
        <w:t xml:space="preserve"> </w:t>
      </w:r>
    </w:p>
    <w:p w:rsidR="00AD72D0" w:rsidRDefault="00AD72D0" w:rsidP="002A17A9">
      <w:pPr>
        <w:pStyle w:val="EC-Para"/>
        <w:tabs>
          <w:tab w:val="left" w:pos="284"/>
          <w:tab w:val="left" w:pos="1440"/>
        </w:tabs>
        <w:rPr>
          <w:color w:val="595959" w:themeColor="text1" w:themeTint="A6"/>
          <w:sz w:val="22"/>
          <w:szCs w:val="22"/>
        </w:rPr>
      </w:pPr>
      <w:r>
        <w:rPr>
          <w:color w:val="595959" w:themeColor="text1" w:themeTint="A6"/>
          <w:sz w:val="22"/>
          <w:szCs w:val="22"/>
        </w:rPr>
        <w:t>C</w:t>
      </w:r>
      <w:r w:rsidRPr="00AD72D0">
        <w:rPr>
          <w:color w:val="595959" w:themeColor="text1" w:themeTint="A6"/>
          <w:sz w:val="22"/>
          <w:szCs w:val="22"/>
        </w:rPr>
        <w:t>alculate HIV incidence in a given population</w:t>
      </w:r>
      <w:r>
        <w:rPr>
          <w:color w:val="595959" w:themeColor="text1" w:themeTint="A6"/>
          <w:sz w:val="22"/>
          <w:szCs w:val="22"/>
        </w:rPr>
        <w:t xml:space="preserve">: the ECDC HIV modelling tool </w:t>
      </w:r>
      <w:hyperlink r:id="rId14" w:history="1">
        <w:r w:rsidRPr="00D17B47">
          <w:rPr>
            <w:rStyle w:val="Hyperlink"/>
            <w:sz w:val="22"/>
            <w:szCs w:val="22"/>
          </w:rPr>
          <w:t>http://bit.ly/HIVmodel</w:t>
        </w:r>
      </w:hyperlink>
      <w:r>
        <w:rPr>
          <w:color w:val="595959" w:themeColor="text1" w:themeTint="A6"/>
          <w:sz w:val="22"/>
          <w:szCs w:val="22"/>
        </w:rPr>
        <w:t xml:space="preserve"> </w:t>
      </w:r>
    </w:p>
    <w:p w:rsidR="00AD72D0" w:rsidRDefault="00AD72D0" w:rsidP="002A17A9">
      <w:pPr>
        <w:pStyle w:val="EC-Para"/>
        <w:tabs>
          <w:tab w:val="left" w:pos="284"/>
          <w:tab w:val="left" w:pos="1440"/>
        </w:tabs>
        <w:rPr>
          <w:color w:val="595959" w:themeColor="text1" w:themeTint="A6"/>
          <w:sz w:val="22"/>
          <w:szCs w:val="22"/>
        </w:rPr>
      </w:pPr>
    </w:p>
    <w:p w:rsidR="008F1AF7" w:rsidRPr="008F60BA" w:rsidRDefault="008F1AF7" w:rsidP="008F1AF7">
      <w:pPr>
        <w:pStyle w:val="EC-Para"/>
        <w:tabs>
          <w:tab w:val="left" w:pos="284"/>
          <w:tab w:val="left" w:pos="1440"/>
        </w:tabs>
        <w:rPr>
          <w:b/>
          <w:color w:val="595959" w:themeColor="text1" w:themeTint="A6"/>
          <w:sz w:val="22"/>
          <w:szCs w:val="22"/>
        </w:rPr>
      </w:pPr>
      <w:r w:rsidRPr="008F60BA">
        <w:rPr>
          <w:b/>
          <w:color w:val="595959" w:themeColor="text1" w:themeTint="A6"/>
          <w:sz w:val="22"/>
          <w:szCs w:val="22"/>
        </w:rPr>
        <w:t>WHO resources</w:t>
      </w:r>
    </w:p>
    <w:p w:rsidR="008F1AF7" w:rsidRPr="008F60BA" w:rsidRDefault="008F1AF7" w:rsidP="008F1AF7">
      <w:pPr>
        <w:pStyle w:val="EC-Para"/>
        <w:tabs>
          <w:tab w:val="left" w:pos="284"/>
          <w:tab w:val="left" w:pos="1440"/>
        </w:tabs>
        <w:rPr>
          <w:color w:val="595959" w:themeColor="text1" w:themeTint="A6"/>
          <w:sz w:val="22"/>
          <w:szCs w:val="22"/>
        </w:rPr>
      </w:pPr>
      <w:r w:rsidRPr="008F60BA">
        <w:rPr>
          <w:color w:val="595959" w:themeColor="text1" w:themeTint="A6"/>
          <w:sz w:val="22"/>
          <w:szCs w:val="22"/>
        </w:rPr>
        <w:t xml:space="preserve">HIV/AIDS website </w:t>
      </w:r>
      <w:hyperlink r:id="rId15" w:history="1">
        <w:r w:rsidRPr="008F60BA">
          <w:rPr>
            <w:rStyle w:val="Hyperlink"/>
            <w:sz w:val="22"/>
            <w:szCs w:val="22"/>
          </w:rPr>
          <w:t>http://www.euro.who.int/en/health-topics/communicable-diseases/hivaids</w:t>
        </w:r>
      </w:hyperlink>
      <w:r w:rsidRPr="008F60BA">
        <w:rPr>
          <w:color w:val="595959" w:themeColor="text1" w:themeTint="A6"/>
          <w:sz w:val="22"/>
          <w:szCs w:val="22"/>
        </w:rPr>
        <w:t xml:space="preserve"> </w:t>
      </w:r>
    </w:p>
    <w:p w:rsidR="008F1AF7" w:rsidRPr="008F60BA" w:rsidRDefault="008F1AF7" w:rsidP="008F1AF7">
      <w:pPr>
        <w:pStyle w:val="EC-Para"/>
        <w:tabs>
          <w:tab w:val="left" w:pos="284"/>
          <w:tab w:val="left" w:pos="1440"/>
        </w:tabs>
        <w:rPr>
          <w:color w:val="595959" w:themeColor="text1" w:themeTint="A6"/>
          <w:sz w:val="22"/>
          <w:szCs w:val="22"/>
        </w:rPr>
      </w:pPr>
      <w:r w:rsidRPr="008F60BA">
        <w:rPr>
          <w:color w:val="595959" w:themeColor="text1" w:themeTint="A6"/>
          <w:sz w:val="22"/>
          <w:szCs w:val="22"/>
        </w:rPr>
        <w:t xml:space="preserve">European HIV-Hepatitis Testing Week 2017: tackling late diagnosis </w:t>
      </w:r>
      <w:hyperlink r:id="rId16" w:history="1">
        <w:r w:rsidRPr="008F60BA">
          <w:rPr>
            <w:rStyle w:val="Hyperlink"/>
            <w:sz w:val="22"/>
            <w:szCs w:val="22"/>
          </w:rPr>
          <w:t>http://www.euro.who.int/en/health-topics/communicable-diseases/hivaids/news/news/2017/11/european-hiv-hepatitis-testing-week-2017-tackling-late-diagnosis</w:t>
        </w:r>
      </w:hyperlink>
      <w:r w:rsidRPr="008F60BA">
        <w:rPr>
          <w:color w:val="595959" w:themeColor="text1" w:themeTint="A6"/>
          <w:sz w:val="22"/>
          <w:szCs w:val="22"/>
        </w:rPr>
        <w:t xml:space="preserve"> </w:t>
      </w:r>
    </w:p>
    <w:p w:rsidR="008F1AF7" w:rsidRPr="008F60BA" w:rsidRDefault="008F1AF7" w:rsidP="008F1AF7">
      <w:pPr>
        <w:pStyle w:val="EC-Para"/>
        <w:tabs>
          <w:tab w:val="left" w:pos="284"/>
          <w:tab w:val="left" w:pos="1440"/>
        </w:tabs>
        <w:rPr>
          <w:color w:val="595959" w:themeColor="text1" w:themeTint="A6"/>
          <w:sz w:val="22"/>
          <w:szCs w:val="22"/>
        </w:rPr>
      </w:pPr>
      <w:r w:rsidRPr="008F60BA">
        <w:rPr>
          <w:color w:val="595959" w:themeColor="text1" w:themeTint="A6"/>
          <w:sz w:val="22"/>
          <w:szCs w:val="22"/>
        </w:rPr>
        <w:t>World A</w:t>
      </w:r>
      <w:r w:rsidR="008F60BA">
        <w:rPr>
          <w:color w:val="595959" w:themeColor="text1" w:themeTint="A6"/>
          <w:sz w:val="22"/>
          <w:szCs w:val="22"/>
        </w:rPr>
        <w:t>IDS</w:t>
      </w:r>
      <w:r w:rsidRPr="008F60BA">
        <w:rPr>
          <w:color w:val="595959" w:themeColor="text1" w:themeTint="A6"/>
          <w:sz w:val="22"/>
          <w:szCs w:val="22"/>
        </w:rPr>
        <w:t xml:space="preserve"> Day </w:t>
      </w:r>
      <w:hyperlink r:id="rId17" w:history="1">
        <w:r w:rsidRPr="008F60BA">
          <w:rPr>
            <w:rStyle w:val="Hyperlink"/>
            <w:sz w:val="22"/>
            <w:szCs w:val="22"/>
          </w:rPr>
          <w:t>http://www.who.int/life-course/news/events/2017-world-aids-day/en/</w:t>
        </w:r>
      </w:hyperlink>
      <w:r w:rsidRPr="008F60BA">
        <w:rPr>
          <w:color w:val="595959" w:themeColor="text1" w:themeTint="A6"/>
          <w:sz w:val="22"/>
          <w:szCs w:val="22"/>
        </w:rPr>
        <w:t xml:space="preserve"> </w:t>
      </w:r>
    </w:p>
    <w:p w:rsidR="008F1AF7" w:rsidRPr="008F60BA" w:rsidRDefault="008F1AF7" w:rsidP="008F1AF7">
      <w:pPr>
        <w:pStyle w:val="EC-Para"/>
        <w:tabs>
          <w:tab w:val="left" w:pos="284"/>
          <w:tab w:val="left" w:pos="1440"/>
        </w:tabs>
        <w:rPr>
          <w:color w:val="595959" w:themeColor="text1" w:themeTint="A6"/>
          <w:sz w:val="22"/>
          <w:szCs w:val="22"/>
        </w:rPr>
      </w:pPr>
      <w:r w:rsidRPr="008F60BA">
        <w:rPr>
          <w:color w:val="595959" w:themeColor="text1" w:themeTint="A6"/>
          <w:sz w:val="22"/>
          <w:szCs w:val="22"/>
        </w:rPr>
        <w:t xml:space="preserve">Statement on HIV testing services </w:t>
      </w:r>
      <w:hyperlink r:id="rId18" w:history="1">
        <w:r w:rsidRPr="008F60BA">
          <w:rPr>
            <w:rStyle w:val="Hyperlink"/>
            <w:sz w:val="22"/>
            <w:szCs w:val="22"/>
          </w:rPr>
          <w:t>http://www.who.int/hiv/topics/vct/hts-new-opportunities/en/index1.html</w:t>
        </w:r>
      </w:hyperlink>
      <w:r w:rsidRPr="008F60BA">
        <w:rPr>
          <w:color w:val="595959" w:themeColor="text1" w:themeTint="A6"/>
          <w:sz w:val="22"/>
          <w:szCs w:val="22"/>
        </w:rPr>
        <w:t xml:space="preserve"> </w:t>
      </w:r>
    </w:p>
    <w:p w:rsidR="008F1AF7" w:rsidRPr="008F60BA" w:rsidRDefault="008F1AF7" w:rsidP="008F1AF7">
      <w:pPr>
        <w:pStyle w:val="EC-Para"/>
        <w:tabs>
          <w:tab w:val="left" w:pos="284"/>
          <w:tab w:val="left" w:pos="1440"/>
        </w:tabs>
        <w:rPr>
          <w:color w:val="595959" w:themeColor="text1" w:themeTint="A6"/>
          <w:sz w:val="22"/>
          <w:szCs w:val="22"/>
        </w:rPr>
      </w:pPr>
      <w:r w:rsidRPr="008F60BA">
        <w:rPr>
          <w:color w:val="595959" w:themeColor="text1" w:themeTint="A6"/>
          <w:sz w:val="22"/>
          <w:szCs w:val="22"/>
        </w:rPr>
        <w:t xml:space="preserve">Consolidated guidelines on HIV testing services </w:t>
      </w:r>
      <w:hyperlink r:id="rId19" w:history="1">
        <w:r w:rsidRPr="008F60BA">
          <w:rPr>
            <w:rStyle w:val="Hyperlink"/>
            <w:sz w:val="22"/>
            <w:szCs w:val="22"/>
          </w:rPr>
          <w:t>http://www.who.int/hiv/pub/guidelines/hiv-testing-services/en/</w:t>
        </w:r>
      </w:hyperlink>
      <w:r w:rsidRPr="008F60BA">
        <w:rPr>
          <w:color w:val="595959" w:themeColor="text1" w:themeTint="A6"/>
          <w:sz w:val="22"/>
          <w:szCs w:val="22"/>
        </w:rPr>
        <w:t xml:space="preserve"> </w:t>
      </w:r>
    </w:p>
    <w:p w:rsidR="008F1AF7" w:rsidRPr="008F60BA" w:rsidRDefault="008F1AF7" w:rsidP="008F1AF7">
      <w:pPr>
        <w:pStyle w:val="EC-Para"/>
        <w:tabs>
          <w:tab w:val="left" w:pos="284"/>
          <w:tab w:val="left" w:pos="1440"/>
        </w:tabs>
        <w:rPr>
          <w:color w:val="595959" w:themeColor="text1" w:themeTint="A6"/>
          <w:sz w:val="22"/>
          <w:szCs w:val="22"/>
        </w:rPr>
      </w:pPr>
      <w:r w:rsidRPr="008F60BA">
        <w:rPr>
          <w:color w:val="595959" w:themeColor="text1" w:themeTint="A6"/>
          <w:sz w:val="22"/>
          <w:szCs w:val="22"/>
        </w:rPr>
        <w:t xml:space="preserve">Guidelines on HIV self-testing and partner notification </w:t>
      </w:r>
      <w:hyperlink r:id="rId20" w:history="1">
        <w:r w:rsidRPr="008F60BA">
          <w:rPr>
            <w:rStyle w:val="Hyperlink"/>
            <w:sz w:val="22"/>
            <w:szCs w:val="22"/>
          </w:rPr>
          <w:t>http://www.who.int/hiv/pub/vct/hiv-self-testing-guidelines/en/</w:t>
        </w:r>
      </w:hyperlink>
      <w:r w:rsidRPr="008F60BA">
        <w:rPr>
          <w:color w:val="595959" w:themeColor="text1" w:themeTint="A6"/>
          <w:sz w:val="22"/>
          <w:szCs w:val="22"/>
        </w:rPr>
        <w:t xml:space="preserve"> </w:t>
      </w:r>
    </w:p>
    <w:p w:rsidR="008F1AF7" w:rsidRPr="002A17A9" w:rsidRDefault="008F1AF7" w:rsidP="008F1AF7">
      <w:pPr>
        <w:pStyle w:val="EC-Para"/>
        <w:tabs>
          <w:tab w:val="left" w:pos="284"/>
          <w:tab w:val="left" w:pos="1440"/>
        </w:tabs>
        <w:rPr>
          <w:color w:val="595959" w:themeColor="text1" w:themeTint="A6"/>
          <w:sz w:val="22"/>
          <w:szCs w:val="22"/>
        </w:rPr>
      </w:pPr>
      <w:r w:rsidRPr="008F60BA">
        <w:rPr>
          <w:color w:val="595959" w:themeColor="text1" w:themeTint="A6"/>
          <w:sz w:val="22"/>
          <w:szCs w:val="22"/>
        </w:rPr>
        <w:t xml:space="preserve">Quality of HIV testing and prevention of misdiagnosis </w:t>
      </w:r>
      <w:hyperlink r:id="rId21" w:history="1">
        <w:r w:rsidRPr="008F60BA">
          <w:rPr>
            <w:rStyle w:val="Hyperlink"/>
            <w:sz w:val="22"/>
            <w:szCs w:val="22"/>
          </w:rPr>
          <w:t>http://www.who.int/hiv/mediacentre/news/hiv-misdiagnosis-qa/en/</w:t>
        </w:r>
      </w:hyperlink>
      <w:r>
        <w:rPr>
          <w:color w:val="595959" w:themeColor="text1" w:themeTint="A6"/>
          <w:sz w:val="22"/>
          <w:szCs w:val="22"/>
        </w:rPr>
        <w:t xml:space="preserve"> </w:t>
      </w:r>
    </w:p>
    <w:p w:rsidR="00247AAD" w:rsidRDefault="00247AAD" w:rsidP="00247AAD">
      <w:pPr>
        <w:pStyle w:val="EC-Para"/>
        <w:tabs>
          <w:tab w:val="left" w:pos="284"/>
          <w:tab w:val="left" w:pos="1440"/>
        </w:tabs>
        <w:rPr>
          <w:color w:val="595959" w:themeColor="text1" w:themeTint="A6"/>
          <w:sz w:val="22"/>
          <w:szCs w:val="22"/>
        </w:rPr>
      </w:pPr>
      <w:r w:rsidRPr="00247AAD">
        <w:rPr>
          <w:noProof/>
          <w:color w:val="595959" w:themeColor="text1" w:themeTint="A6"/>
          <w:sz w:val="22"/>
          <w:szCs w:val="22"/>
          <w:lang w:eastAsia="en-GB"/>
        </w:rPr>
        <mc:AlternateContent>
          <mc:Choice Requires="wps">
            <w:drawing>
              <wp:anchor distT="0" distB="0" distL="114300" distR="114300" simplePos="0" relativeHeight="251661312" behindDoc="0" locked="0" layoutInCell="1" allowOverlap="1" wp14:anchorId="04C235E4" wp14:editId="299A2197">
                <wp:simplePos x="0" y="0"/>
                <wp:positionH relativeFrom="margin">
                  <wp:align>left</wp:align>
                </wp:positionH>
                <wp:positionV relativeFrom="paragraph">
                  <wp:posOffset>208915</wp:posOffset>
                </wp:positionV>
                <wp:extent cx="58959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89597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FAD4E6" id="Straight Connector 8"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6.45pt" to="464.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" strokecolor="#bfbfbf [2412]">
                <w10:wrap anchorx="margin"/>
              </v:line>
            </w:pict>
          </mc:Fallback>
        </mc:AlternateContent>
      </w:r>
    </w:p>
    <w:p w:rsidR="00247AAD" w:rsidRPr="00247AAD" w:rsidRDefault="00247AAD" w:rsidP="00247AAD">
      <w:pPr>
        <w:pStyle w:val="EC-Para"/>
        <w:tabs>
          <w:tab w:val="left" w:pos="284"/>
          <w:tab w:val="left" w:pos="1440"/>
        </w:tabs>
        <w:rPr>
          <w:b/>
          <w:color w:val="595959" w:themeColor="text1" w:themeTint="A6"/>
          <w:sz w:val="28"/>
          <w:szCs w:val="28"/>
        </w:rPr>
      </w:pPr>
      <w:r>
        <w:rPr>
          <w:b/>
          <w:color w:val="595959" w:themeColor="text1" w:themeTint="A6"/>
          <w:sz w:val="28"/>
          <w:szCs w:val="28"/>
        </w:rPr>
        <w:t>Contacts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4536"/>
      </w:tblGrid>
      <w:tr w:rsidR="00247AAD" w:rsidRPr="001040DE" w:rsidTr="00447913">
        <w:tc>
          <w:tcPr>
            <w:tcW w:w="4678" w:type="dxa"/>
          </w:tcPr>
          <w:p w:rsidR="00247AAD" w:rsidRPr="00B32D71" w:rsidRDefault="00247AAD" w:rsidP="00447913">
            <w:pPr>
              <w:pStyle w:val="EC-Para"/>
              <w:spacing w:after="0" w:line="240" w:lineRule="auto"/>
              <w:rPr>
                <w:b/>
                <w:color w:val="595959" w:themeColor="text1" w:themeTint="A6"/>
                <w:sz w:val="20"/>
                <w:szCs w:val="20"/>
              </w:rPr>
            </w:pPr>
            <w:r w:rsidRPr="00B32D71">
              <w:rPr>
                <w:b/>
                <w:color w:val="595959" w:themeColor="text1" w:themeTint="A6"/>
                <w:sz w:val="20"/>
                <w:szCs w:val="20"/>
              </w:rPr>
              <w:t>European Centre for Disease Prevention and Control (ECDC)</w:t>
            </w:r>
          </w:p>
          <w:p w:rsidR="00447913" w:rsidRPr="00B32D71" w:rsidRDefault="00447913" w:rsidP="00447913">
            <w:pPr>
              <w:pStyle w:val="EC-Para"/>
              <w:spacing w:after="0" w:line="240" w:lineRule="auto"/>
              <w:rPr>
                <w:color w:val="595959" w:themeColor="text1" w:themeTint="A6"/>
                <w:sz w:val="20"/>
                <w:szCs w:val="20"/>
              </w:rPr>
            </w:pPr>
          </w:p>
          <w:p w:rsidR="00247AAD" w:rsidRPr="00B32D71" w:rsidRDefault="00247AAD" w:rsidP="00447913">
            <w:pPr>
              <w:pStyle w:val="EC-Para"/>
              <w:spacing w:after="0" w:line="240" w:lineRule="auto"/>
              <w:rPr>
                <w:color w:val="595959" w:themeColor="text1" w:themeTint="A6"/>
                <w:sz w:val="20"/>
                <w:szCs w:val="20"/>
              </w:rPr>
            </w:pPr>
            <w:r w:rsidRPr="00B32D71">
              <w:rPr>
                <w:color w:val="595959" w:themeColor="text1" w:themeTint="A6"/>
                <w:sz w:val="20"/>
                <w:szCs w:val="20"/>
              </w:rPr>
              <w:t>Tel. +46 858</w:t>
            </w:r>
            <w:r w:rsidR="00447913" w:rsidRPr="00B32D71">
              <w:rPr>
                <w:color w:val="595959" w:themeColor="text1" w:themeTint="A6"/>
                <w:sz w:val="20"/>
                <w:szCs w:val="20"/>
              </w:rPr>
              <w:t xml:space="preserve"> </w:t>
            </w:r>
            <w:r w:rsidRPr="00B32D71">
              <w:rPr>
                <w:color w:val="595959" w:themeColor="text1" w:themeTint="A6"/>
                <w:sz w:val="20"/>
                <w:szCs w:val="20"/>
              </w:rPr>
              <w:t>60</w:t>
            </w:r>
            <w:r w:rsidR="00447913" w:rsidRPr="00B32D71">
              <w:rPr>
                <w:color w:val="595959" w:themeColor="text1" w:themeTint="A6"/>
                <w:sz w:val="20"/>
                <w:szCs w:val="20"/>
              </w:rPr>
              <w:t xml:space="preserve"> </w:t>
            </w:r>
            <w:r w:rsidR="00D933C9" w:rsidRPr="00B32D71">
              <w:rPr>
                <w:color w:val="595959" w:themeColor="text1" w:themeTint="A6"/>
                <w:sz w:val="20"/>
                <w:szCs w:val="20"/>
              </w:rPr>
              <w:t>16 78</w:t>
            </w:r>
          </w:p>
          <w:p w:rsidR="00247AAD" w:rsidRPr="00B32D71" w:rsidRDefault="00247AAD" w:rsidP="00447913">
            <w:pPr>
              <w:pStyle w:val="EC-Para"/>
              <w:spacing w:after="0" w:line="240" w:lineRule="auto"/>
              <w:rPr>
                <w:color w:val="595959" w:themeColor="text1" w:themeTint="A6"/>
                <w:sz w:val="20"/>
                <w:szCs w:val="20"/>
              </w:rPr>
            </w:pPr>
            <w:r w:rsidRPr="00B32D71">
              <w:rPr>
                <w:color w:val="595959" w:themeColor="text1" w:themeTint="A6"/>
                <w:sz w:val="20"/>
                <w:szCs w:val="20"/>
              </w:rPr>
              <w:t>Fax +46 858</w:t>
            </w:r>
            <w:r w:rsidR="00447913" w:rsidRPr="00B32D71">
              <w:rPr>
                <w:color w:val="595959" w:themeColor="text1" w:themeTint="A6"/>
                <w:sz w:val="20"/>
                <w:szCs w:val="20"/>
              </w:rPr>
              <w:t xml:space="preserve"> </w:t>
            </w:r>
            <w:r w:rsidRPr="00B32D71">
              <w:rPr>
                <w:color w:val="595959" w:themeColor="text1" w:themeTint="A6"/>
                <w:sz w:val="20"/>
                <w:szCs w:val="20"/>
              </w:rPr>
              <w:t>60</w:t>
            </w:r>
            <w:r w:rsidR="00447913" w:rsidRPr="00B32D71">
              <w:rPr>
                <w:color w:val="595959" w:themeColor="text1" w:themeTint="A6"/>
                <w:sz w:val="20"/>
                <w:szCs w:val="20"/>
              </w:rPr>
              <w:t xml:space="preserve"> </w:t>
            </w:r>
            <w:r w:rsidRPr="00B32D71">
              <w:rPr>
                <w:color w:val="595959" w:themeColor="text1" w:themeTint="A6"/>
                <w:sz w:val="20"/>
                <w:szCs w:val="20"/>
              </w:rPr>
              <w:t>10</w:t>
            </w:r>
            <w:r w:rsidR="00447913" w:rsidRPr="00B32D71">
              <w:rPr>
                <w:color w:val="595959" w:themeColor="text1" w:themeTint="A6"/>
                <w:sz w:val="20"/>
                <w:szCs w:val="20"/>
              </w:rPr>
              <w:t xml:space="preserve"> </w:t>
            </w:r>
            <w:r w:rsidRPr="00B32D71">
              <w:rPr>
                <w:color w:val="595959" w:themeColor="text1" w:themeTint="A6"/>
                <w:sz w:val="20"/>
                <w:szCs w:val="20"/>
              </w:rPr>
              <w:t>01</w:t>
            </w:r>
          </w:p>
          <w:p w:rsidR="00247AAD" w:rsidRPr="00B32D71" w:rsidRDefault="00247AAD" w:rsidP="00447913">
            <w:pPr>
              <w:pStyle w:val="EC-Para"/>
              <w:spacing w:after="0" w:line="240" w:lineRule="auto"/>
              <w:rPr>
                <w:sz w:val="20"/>
                <w:szCs w:val="20"/>
              </w:rPr>
            </w:pPr>
            <w:r w:rsidRPr="00B32D71">
              <w:rPr>
                <w:color w:val="4096A6"/>
                <w:sz w:val="20"/>
                <w:szCs w:val="20"/>
              </w:rPr>
              <w:t xml:space="preserve">www.ecdc.europa.eu </w:t>
            </w:r>
          </w:p>
          <w:p w:rsidR="00447913" w:rsidRPr="00B32D71" w:rsidRDefault="00447913" w:rsidP="00447913">
            <w:pPr>
              <w:pStyle w:val="EC-Para"/>
              <w:spacing w:after="0" w:line="240" w:lineRule="auto"/>
              <w:rPr>
                <w:color w:val="595959" w:themeColor="text1" w:themeTint="A6"/>
                <w:sz w:val="20"/>
                <w:szCs w:val="20"/>
              </w:rPr>
            </w:pPr>
          </w:p>
          <w:p w:rsidR="00247AAD" w:rsidRPr="00B32D71" w:rsidRDefault="00247AAD" w:rsidP="00447913">
            <w:pPr>
              <w:pStyle w:val="EC-Para"/>
              <w:spacing w:after="0" w:line="240" w:lineRule="auto"/>
              <w:rPr>
                <w:color w:val="595959" w:themeColor="text1" w:themeTint="A6"/>
                <w:sz w:val="20"/>
                <w:szCs w:val="20"/>
              </w:rPr>
            </w:pPr>
            <w:r w:rsidRPr="00B32D71">
              <w:rPr>
                <w:color w:val="595959" w:themeColor="text1" w:themeTint="A6"/>
                <w:sz w:val="20"/>
                <w:szCs w:val="20"/>
              </w:rPr>
              <w:t>Press office</w:t>
            </w:r>
          </w:p>
          <w:p w:rsidR="00247AAD" w:rsidRPr="00B32D71" w:rsidRDefault="002502A9" w:rsidP="00447913">
            <w:pPr>
              <w:pStyle w:val="EC-Para"/>
              <w:spacing w:after="0" w:line="240" w:lineRule="auto"/>
              <w:rPr>
                <w:sz w:val="20"/>
                <w:szCs w:val="20"/>
              </w:rPr>
            </w:pPr>
            <w:hyperlink r:id="rId22" w:history="1">
              <w:r w:rsidR="00322036" w:rsidRPr="00B32D71">
                <w:rPr>
                  <w:rStyle w:val="Hyperlink"/>
                  <w:sz w:val="20"/>
                  <w:szCs w:val="20"/>
                </w:rPr>
                <w:t>press@ecdc.europa.eu</w:t>
              </w:r>
            </w:hyperlink>
          </w:p>
        </w:tc>
        <w:tc>
          <w:tcPr>
            <w:tcW w:w="4536" w:type="dxa"/>
          </w:tcPr>
          <w:p w:rsidR="00247AAD" w:rsidRPr="00B32D71" w:rsidRDefault="00247AAD" w:rsidP="00447913">
            <w:pPr>
              <w:pStyle w:val="EC-Para"/>
              <w:tabs>
                <w:tab w:val="left" w:pos="284"/>
                <w:tab w:val="left" w:pos="1440"/>
              </w:tabs>
              <w:spacing w:after="0" w:line="240" w:lineRule="auto"/>
              <w:rPr>
                <w:b/>
                <w:color w:val="595959" w:themeColor="text1" w:themeTint="A6"/>
                <w:sz w:val="20"/>
                <w:szCs w:val="20"/>
              </w:rPr>
            </w:pPr>
            <w:r w:rsidRPr="00B32D71">
              <w:rPr>
                <w:b/>
                <w:color w:val="595959" w:themeColor="text1" w:themeTint="A6"/>
                <w:sz w:val="20"/>
                <w:szCs w:val="20"/>
              </w:rPr>
              <w:t>World Health Organization, Regional Office for Europe</w:t>
            </w:r>
          </w:p>
          <w:p w:rsidR="00226FF1" w:rsidRPr="00B32D71" w:rsidRDefault="00226FF1" w:rsidP="00226FF1">
            <w:pPr>
              <w:pStyle w:val="EC-Para"/>
              <w:tabs>
                <w:tab w:val="left" w:pos="284"/>
                <w:tab w:val="left" w:pos="1440"/>
              </w:tabs>
              <w:spacing w:after="0" w:line="240" w:lineRule="auto"/>
              <w:rPr>
                <w:color w:val="595959" w:themeColor="text1" w:themeTint="A6"/>
                <w:sz w:val="20"/>
                <w:szCs w:val="20"/>
              </w:rPr>
            </w:pPr>
            <w:r w:rsidRPr="00B32D71">
              <w:rPr>
                <w:color w:val="595959" w:themeColor="text1" w:themeTint="A6"/>
                <w:sz w:val="20"/>
                <w:szCs w:val="20"/>
              </w:rPr>
              <w:t>Cristiana Salvi</w:t>
            </w:r>
          </w:p>
          <w:p w:rsidR="00226FF1" w:rsidRPr="00B32D71" w:rsidRDefault="00226FF1" w:rsidP="00226FF1">
            <w:pPr>
              <w:pStyle w:val="EC-Para"/>
              <w:tabs>
                <w:tab w:val="left" w:pos="284"/>
                <w:tab w:val="left" w:pos="1440"/>
              </w:tabs>
              <w:spacing w:after="0" w:line="240" w:lineRule="auto"/>
              <w:rPr>
                <w:color w:val="595959" w:themeColor="text1" w:themeTint="A6"/>
                <w:sz w:val="20"/>
                <w:szCs w:val="20"/>
              </w:rPr>
            </w:pPr>
            <w:r w:rsidRPr="00B32D71">
              <w:rPr>
                <w:color w:val="595959" w:themeColor="text1" w:themeTint="A6"/>
                <w:sz w:val="20"/>
                <w:szCs w:val="20"/>
              </w:rPr>
              <w:t>Tel. +45 45 33 6837</w:t>
            </w:r>
          </w:p>
          <w:p w:rsidR="00226FF1" w:rsidRPr="00B32D71" w:rsidRDefault="00226FF1" w:rsidP="00226FF1">
            <w:pPr>
              <w:pStyle w:val="EC-Para"/>
              <w:tabs>
                <w:tab w:val="left" w:pos="284"/>
                <w:tab w:val="left" w:pos="1440"/>
              </w:tabs>
              <w:spacing w:after="0" w:line="240" w:lineRule="auto"/>
              <w:rPr>
                <w:color w:val="595959" w:themeColor="text1" w:themeTint="A6"/>
                <w:sz w:val="20"/>
                <w:szCs w:val="20"/>
              </w:rPr>
            </w:pPr>
            <w:r w:rsidRPr="00B32D71">
              <w:rPr>
                <w:color w:val="595959" w:themeColor="text1" w:themeTint="A6"/>
                <w:sz w:val="20"/>
                <w:szCs w:val="20"/>
              </w:rPr>
              <w:t>Fax +45 45 33 70 01</w:t>
            </w:r>
          </w:p>
          <w:p w:rsidR="00226FF1" w:rsidRPr="00B32D71" w:rsidRDefault="00226FF1" w:rsidP="00226FF1">
            <w:pPr>
              <w:pStyle w:val="EC-Para"/>
              <w:tabs>
                <w:tab w:val="left" w:pos="284"/>
                <w:tab w:val="left" w:pos="1440"/>
              </w:tabs>
              <w:spacing w:after="0" w:line="240" w:lineRule="auto"/>
              <w:rPr>
                <w:color w:val="4096A6"/>
                <w:sz w:val="20"/>
                <w:szCs w:val="20"/>
              </w:rPr>
            </w:pPr>
            <w:r w:rsidRPr="00B32D71">
              <w:rPr>
                <w:color w:val="4096A6"/>
                <w:sz w:val="20"/>
                <w:szCs w:val="20"/>
              </w:rPr>
              <w:t>www.euro.who.int</w:t>
            </w:r>
          </w:p>
          <w:p w:rsidR="00226FF1" w:rsidRPr="00B32D71" w:rsidRDefault="00226FF1" w:rsidP="00226FF1">
            <w:pPr>
              <w:pStyle w:val="EC-Para"/>
              <w:tabs>
                <w:tab w:val="left" w:pos="284"/>
                <w:tab w:val="left" w:pos="1440"/>
              </w:tabs>
              <w:spacing w:after="0" w:line="240" w:lineRule="auto"/>
              <w:rPr>
                <w:color w:val="595959" w:themeColor="text1" w:themeTint="A6"/>
                <w:sz w:val="20"/>
                <w:szCs w:val="20"/>
              </w:rPr>
            </w:pPr>
          </w:p>
          <w:p w:rsidR="00226FF1" w:rsidRPr="00B32D71" w:rsidRDefault="00226FF1" w:rsidP="00226FF1">
            <w:pPr>
              <w:pStyle w:val="EC-Para"/>
              <w:tabs>
                <w:tab w:val="left" w:pos="284"/>
                <w:tab w:val="left" w:pos="1440"/>
              </w:tabs>
              <w:spacing w:after="0" w:line="240" w:lineRule="auto"/>
              <w:rPr>
                <w:color w:val="595959" w:themeColor="text1" w:themeTint="A6"/>
                <w:sz w:val="20"/>
                <w:szCs w:val="20"/>
              </w:rPr>
            </w:pPr>
            <w:r w:rsidRPr="00B32D71">
              <w:rPr>
                <w:color w:val="595959" w:themeColor="text1" w:themeTint="A6"/>
                <w:sz w:val="20"/>
                <w:szCs w:val="20"/>
              </w:rPr>
              <w:t>Press office</w:t>
            </w:r>
          </w:p>
          <w:p w:rsidR="00247AAD" w:rsidRPr="00B32D71" w:rsidRDefault="002502A9" w:rsidP="00226FF1">
            <w:pPr>
              <w:pStyle w:val="EC-Para"/>
              <w:tabs>
                <w:tab w:val="left" w:pos="284"/>
                <w:tab w:val="left" w:pos="1440"/>
              </w:tabs>
              <w:spacing w:after="0" w:line="240" w:lineRule="auto"/>
              <w:rPr>
                <w:color w:val="595959" w:themeColor="text1" w:themeTint="A6"/>
                <w:sz w:val="20"/>
                <w:szCs w:val="20"/>
              </w:rPr>
            </w:pPr>
            <w:hyperlink r:id="rId23" w:history="1">
              <w:r w:rsidR="00277AAB" w:rsidRPr="0074203A">
                <w:rPr>
                  <w:rStyle w:val="Hyperlink"/>
                  <w:sz w:val="20"/>
                  <w:szCs w:val="20"/>
                </w:rPr>
                <w:t>salvic@who.int</w:t>
              </w:r>
            </w:hyperlink>
            <w:r w:rsidR="00277AAB">
              <w:rPr>
                <w:color w:val="4096A6"/>
                <w:sz w:val="20"/>
                <w:szCs w:val="20"/>
              </w:rPr>
              <w:t xml:space="preserve"> </w:t>
            </w:r>
          </w:p>
        </w:tc>
      </w:tr>
    </w:tbl>
    <w:p w:rsidR="00247AAD" w:rsidRPr="004A637D" w:rsidRDefault="00247AAD" w:rsidP="00AD1D77">
      <w:pPr>
        <w:tabs>
          <w:tab w:val="left" w:pos="284"/>
          <w:tab w:val="right" w:pos="540"/>
          <w:tab w:val="left" w:pos="720"/>
          <w:tab w:val="left" w:pos="1440"/>
        </w:tabs>
        <w:spacing w:after="60"/>
        <w:rPr>
          <w:color w:val="595959" w:themeColor="text1" w:themeTint="A6"/>
          <w:sz w:val="17"/>
          <w:szCs w:val="17"/>
        </w:rPr>
      </w:pPr>
    </w:p>
    <w:sectPr w:rsidR="00247AAD" w:rsidRPr="004A637D" w:rsidSect="00C802FC">
      <w:headerReference w:type="even" r:id="rId24"/>
      <w:headerReference w:type="default" r:id="rId25"/>
      <w:footerReference w:type="even" r:id="rId26"/>
      <w:footerReference w:type="default" r:id="rId27"/>
      <w:footnotePr>
        <w:numFmt w:val="chicago"/>
        <w:numRestart w:val="eachPage"/>
      </w:footnotePr>
      <w:endnotePr>
        <w:numFmt w:val="decimal"/>
      </w:endnotePr>
      <w:type w:val="continuous"/>
      <w:pgSz w:w="11907" w:h="16840" w:code="9"/>
      <w:pgMar w:top="0" w:right="1134" w:bottom="851" w:left="1134" w:header="0" w:footer="57"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2A9" w:rsidRDefault="002502A9">
      <w:r>
        <w:separator/>
      </w:r>
    </w:p>
    <w:p w:rsidR="002502A9" w:rsidRDefault="002502A9"/>
    <w:p w:rsidR="002502A9" w:rsidRDefault="002502A9"/>
  </w:endnote>
  <w:endnote w:type="continuationSeparator" w:id="0">
    <w:p w:rsidR="002502A9" w:rsidRDefault="002502A9">
      <w:r>
        <w:continuationSeparator/>
      </w:r>
    </w:p>
    <w:p w:rsidR="002502A9" w:rsidRDefault="002502A9"/>
    <w:p w:rsidR="002502A9" w:rsidRDefault="002502A9"/>
  </w:endnote>
  <w:endnote w:id="1">
    <w:p w:rsidR="00B8309B" w:rsidRPr="00B8309B" w:rsidRDefault="00B8309B">
      <w:pPr>
        <w:pStyle w:val="EndnoteText"/>
        <w:rPr>
          <w:rFonts w:cs="Tahoma"/>
          <w:sz w:val="18"/>
          <w:szCs w:val="18"/>
        </w:rPr>
      </w:pPr>
      <w:r w:rsidRPr="00B8309B">
        <w:rPr>
          <w:rStyle w:val="EndnoteReference"/>
          <w:rFonts w:cs="Tahoma"/>
          <w:sz w:val="18"/>
          <w:szCs w:val="18"/>
        </w:rPr>
        <w:endnoteRef/>
      </w:r>
      <w:r w:rsidRPr="00B8309B">
        <w:rPr>
          <w:rFonts w:cs="Tahoma"/>
          <w:sz w:val="18"/>
          <w:szCs w:val="18"/>
        </w:rPr>
        <w:t xml:space="preserve"> </w:t>
      </w:r>
      <w:r w:rsidRPr="00B8309B">
        <w:rPr>
          <w:rFonts w:eastAsia="Calibri" w:cs="Tahoma"/>
          <w:color w:val="auto"/>
          <w:sz w:val="18"/>
          <w:szCs w:val="18"/>
        </w:rPr>
        <w:t xml:space="preserve">About HA-REACT: </w:t>
      </w:r>
      <w:hyperlink r:id="rId1" w:history="1">
        <w:r w:rsidRPr="003F6820">
          <w:rPr>
            <w:rStyle w:val="Hyperlink"/>
            <w:rFonts w:eastAsia="Calibri" w:cs="Tahoma"/>
            <w:szCs w:val="18"/>
          </w:rPr>
          <w:t>http://www.hareact.eu/en/about-ha-react</w:t>
        </w:r>
      </w:hyperlink>
      <w:r>
        <w:rPr>
          <w:rFonts w:eastAsia="Calibri" w:cs="Tahoma"/>
          <w:color w:val="auto"/>
          <w:sz w:val="18"/>
          <w:szCs w:val="18"/>
        </w:rPr>
        <w:t xml:space="preserve"> </w:t>
      </w:r>
    </w:p>
  </w:endnote>
  <w:endnote w:id="2">
    <w:p w:rsidR="001B57DA" w:rsidRDefault="001B57DA">
      <w:pPr>
        <w:pStyle w:val="EndnoteText"/>
      </w:pPr>
      <w:r>
        <w:rPr>
          <w:rStyle w:val="EndnoteReference"/>
        </w:rPr>
        <w:endnoteRef/>
      </w:r>
      <w:r>
        <w:t xml:space="preserve"> </w:t>
      </w:r>
      <w:r w:rsidRPr="002A17A9">
        <w:rPr>
          <w:sz w:val="18"/>
          <w:szCs w:val="18"/>
        </w:rPr>
        <w:t xml:space="preserve">See also: New HIV diagnoses among adults aged 50 years or older in 31 European countries, 2004–15: an analysis of surveillance data. </w:t>
      </w:r>
      <w:hyperlink r:id="rId2" w:history="1">
        <w:r w:rsidRPr="000E43BC">
          <w:rPr>
            <w:rStyle w:val="Hyperlink"/>
            <w:szCs w:val="18"/>
          </w:rPr>
          <w:t>http://www.thelancet.com/journals/lanhiv/article/PIIS2352-3018(17)30155-8/fulltext</w:t>
        </w:r>
      </w:hyperlink>
      <w:r>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altName w:val="Times Roman"/>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D2E" w:rsidRDefault="006631EF" w:rsidP="00750226">
    <w:pPr>
      <w:framePr w:wrap="around" w:vAnchor="text" w:hAnchor="margin" w:xAlign="center" w:y="1"/>
    </w:pPr>
    <w:r>
      <w:fldChar w:fldCharType="begin"/>
    </w:r>
    <w:r w:rsidR="00AC2D2E">
      <w:instrText xml:space="preserve">PAGE  </w:instrText>
    </w:r>
    <w:r>
      <w:fldChar w:fldCharType="end"/>
    </w:r>
  </w:p>
  <w:p w:rsidR="006F78F2" w:rsidRDefault="006F78F2" w:rsidP="00AC2D2E">
    <w:pPr>
      <w:ind w:right="360"/>
      <w:rPr>
        <w:rFonts w:cs="Tahoma"/>
      </w:rPr>
    </w:pPr>
  </w:p>
  <w:p w:rsidR="006F78F2" w:rsidRPr="0070379C" w:rsidRDefault="006F78F2" w:rsidP="00755273">
    <w:pPr>
      <w:ind w:right="357"/>
      <w:rPr>
        <w:rFonts w:cs="Tahoma"/>
      </w:rPr>
    </w:pPr>
  </w:p>
  <w:p w:rsidR="006F78F2" w:rsidRDefault="006F78F2"/>
  <w:p w:rsidR="00D0206F" w:rsidRDefault="00D0206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D2E" w:rsidRPr="00D933C9" w:rsidRDefault="00447913" w:rsidP="00750226">
    <w:pPr>
      <w:framePr w:wrap="around" w:vAnchor="text" w:hAnchor="margin" w:xAlign="center" w:y="1"/>
      <w:rPr>
        <w:sz w:val="18"/>
        <w:szCs w:val="18"/>
      </w:rPr>
    </w:pPr>
    <w:r w:rsidRPr="00D933C9">
      <w:rPr>
        <w:sz w:val="18"/>
        <w:szCs w:val="18"/>
      </w:rPr>
      <w:fldChar w:fldCharType="begin"/>
    </w:r>
    <w:r w:rsidRPr="00D933C9">
      <w:rPr>
        <w:sz w:val="18"/>
        <w:szCs w:val="18"/>
      </w:rPr>
      <w:instrText xml:space="preserve">PAGE  </w:instrText>
    </w:r>
    <w:r w:rsidRPr="00D933C9">
      <w:rPr>
        <w:sz w:val="18"/>
        <w:szCs w:val="18"/>
      </w:rPr>
      <w:fldChar w:fldCharType="separate"/>
    </w:r>
    <w:r w:rsidR="00BF3581">
      <w:rPr>
        <w:noProof/>
        <w:sz w:val="18"/>
        <w:szCs w:val="18"/>
      </w:rPr>
      <w:t>3</w:t>
    </w:r>
    <w:r w:rsidRPr="00D933C9">
      <w:rPr>
        <w:noProof/>
        <w:sz w:val="18"/>
        <w:szCs w:val="18"/>
      </w:rPr>
      <w:fldChar w:fldCharType="end"/>
    </w:r>
  </w:p>
  <w:p w:rsidR="00AC2D2E" w:rsidRPr="00D933C9" w:rsidRDefault="00AC2D2E" w:rsidP="005D2405">
    <w:pPr>
      <w:spacing w:after="0" w:line="240" w:lineRule="auto"/>
      <w:ind w:right="360"/>
      <w:rPr>
        <w:sz w:val="18"/>
        <w:szCs w:val="18"/>
      </w:rPr>
    </w:pPr>
  </w:p>
  <w:p w:rsidR="00D0206F" w:rsidRPr="005D2405" w:rsidRDefault="00D0206F" w:rsidP="005D2405">
    <w:pPr>
      <w:spacing w:after="0" w:line="240"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2A9" w:rsidRDefault="002502A9">
      <w:r>
        <w:separator/>
      </w:r>
    </w:p>
    <w:p w:rsidR="002502A9" w:rsidRDefault="002502A9"/>
    <w:p w:rsidR="002502A9" w:rsidRDefault="002502A9"/>
  </w:footnote>
  <w:footnote w:type="continuationSeparator" w:id="0">
    <w:p w:rsidR="002502A9" w:rsidRDefault="002502A9">
      <w:r>
        <w:continuationSeparator/>
      </w:r>
    </w:p>
    <w:p w:rsidR="002502A9" w:rsidRDefault="002502A9"/>
    <w:p w:rsidR="002502A9" w:rsidRDefault="002502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8F2" w:rsidRPr="00491FD1" w:rsidRDefault="006F78F2" w:rsidP="00F066BF">
    <w:pPr>
      <w:tabs>
        <w:tab w:val="right" w:pos="9120"/>
      </w:tabs>
      <w:spacing w:after="0" w:line="240" w:lineRule="auto"/>
      <w:rPr>
        <w:rFonts w:cs="Tahoma"/>
        <w:caps/>
        <w:color w:val="5F5F5F"/>
      </w:rPr>
    </w:pPr>
  </w:p>
  <w:p w:rsidR="006F78F2" w:rsidRDefault="006F78F2" w:rsidP="00F066BF">
    <w:pPr>
      <w:tabs>
        <w:tab w:val="right" w:pos="9120"/>
      </w:tabs>
      <w:spacing w:after="0" w:line="240" w:lineRule="auto"/>
      <w:rPr>
        <w:rFonts w:cs="Tahoma"/>
        <w:caps/>
        <w:color w:val="5F5F5F"/>
      </w:rPr>
    </w:pPr>
  </w:p>
  <w:p w:rsidR="006F78F2" w:rsidRPr="00174D61" w:rsidRDefault="006F78F2" w:rsidP="00F066BF">
    <w:pPr>
      <w:tabs>
        <w:tab w:val="right" w:pos="9120"/>
      </w:tabs>
      <w:spacing w:after="0" w:line="240" w:lineRule="auto"/>
      <w:rPr>
        <w:rFonts w:cs="Tahoma"/>
        <w:caps/>
        <w:color w:val="5F5F5F"/>
      </w:rPr>
    </w:pPr>
  </w:p>
  <w:p w:rsidR="006F78F2" w:rsidRPr="00174D61" w:rsidRDefault="006F78F2" w:rsidP="00F066BF">
    <w:pPr>
      <w:tabs>
        <w:tab w:val="right" w:pos="9120"/>
      </w:tabs>
      <w:spacing w:after="0" w:line="240" w:lineRule="auto"/>
      <w:rPr>
        <w:rFonts w:cs="Tahoma"/>
        <w:caps/>
        <w:color w:val="5F5F5F"/>
      </w:rPr>
    </w:pPr>
  </w:p>
  <w:p w:rsidR="006F78F2" w:rsidRDefault="006F78F2" w:rsidP="00F066BF">
    <w:pPr>
      <w:tabs>
        <w:tab w:val="right" w:pos="9120"/>
      </w:tabs>
      <w:autoSpaceDE w:val="0"/>
      <w:autoSpaceDN w:val="0"/>
      <w:adjustRightInd w:val="0"/>
      <w:spacing w:after="0" w:line="240" w:lineRule="auto"/>
      <w:rPr>
        <w:rFonts w:cs="Tahoma"/>
        <w:caps/>
        <w:color w:val="5F5F5F"/>
        <w:sz w:val="4"/>
        <w:szCs w:val="4"/>
      </w:rPr>
    </w:pPr>
    <w:r w:rsidRPr="00CA2E9D">
      <w:rPr>
        <w:rFonts w:cs="Tahoma"/>
        <w:b/>
        <w:caps/>
        <w:color w:val="C0C0C0"/>
        <w:sz w:val="18"/>
        <w:szCs w:val="18"/>
      </w:rPr>
      <w:t>European Centre for Disease Prevention and control</w:t>
    </w:r>
    <w:r w:rsidRPr="009A075C">
      <w:rPr>
        <w:rFonts w:cs="Tahoma"/>
        <w:caps/>
        <w:color w:val="5F5F5F"/>
      </w:rPr>
      <w:tab/>
    </w:r>
    <w:r w:rsidRPr="00CA2E9D">
      <w:rPr>
        <w:rFonts w:cs="Tahoma"/>
        <w:b/>
        <w:bCs/>
        <w:iCs/>
        <w:color w:val="808080"/>
        <w:spacing w:val="-4"/>
        <w:sz w:val="18"/>
        <w:szCs w:val="18"/>
        <w:lang w:eastAsia="en-GB"/>
      </w:rPr>
      <w:t>Swine influenza A(H1N1)</w:t>
    </w:r>
    <w:r>
      <w:rPr>
        <w:rFonts w:ascii="Arial" w:hAnsi="Arial" w:cs="Arial"/>
        <w:b/>
        <w:bCs/>
        <w:i/>
        <w:iCs/>
        <w:color w:val="auto"/>
        <w:spacing w:val="-4"/>
        <w:sz w:val="24"/>
        <w:szCs w:val="24"/>
        <w:lang w:eastAsia="en-GB"/>
      </w:rPr>
      <w:t xml:space="preserve"> </w:t>
    </w:r>
    <w:r w:rsidR="00AD1D77">
      <w:rPr>
        <w:rFonts w:cs="Tahoma"/>
        <w:caps/>
        <w:noProof/>
        <w:color w:val="5F5F5F"/>
        <w:sz w:val="4"/>
        <w:szCs w:val="4"/>
        <w:lang w:eastAsia="en-GB"/>
      </w:rPr>
      <w:drawing>
        <wp:inline distT="0" distB="0" distL="0" distR="0">
          <wp:extent cx="5803900" cy="19050"/>
          <wp:effectExtent l="19050" t="0" r="6350" b="0"/>
          <wp:docPr id="12" name="Picture 3" descr="header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_line"/>
                  <pic:cNvPicPr>
                    <a:picLocks noChangeAspect="1" noChangeArrowheads="1"/>
                  </pic:cNvPicPr>
                </pic:nvPicPr>
                <pic:blipFill>
                  <a:blip r:embed="rId1"/>
                  <a:srcRect/>
                  <a:stretch>
                    <a:fillRect/>
                  </a:stretch>
                </pic:blipFill>
                <pic:spPr bwMode="auto">
                  <a:xfrm>
                    <a:off x="0" y="0"/>
                    <a:ext cx="5803900" cy="19050"/>
                  </a:xfrm>
                  <a:prstGeom prst="rect">
                    <a:avLst/>
                  </a:prstGeom>
                  <a:noFill/>
                  <a:ln w="9525">
                    <a:noFill/>
                    <a:miter lim="800000"/>
                    <a:headEnd/>
                    <a:tailEnd/>
                  </a:ln>
                </pic:spPr>
              </pic:pic>
            </a:graphicData>
          </a:graphic>
        </wp:inline>
      </w:drawing>
    </w:r>
  </w:p>
  <w:p w:rsidR="006F78F2" w:rsidRDefault="006F78F2" w:rsidP="00F066BF">
    <w:pPr>
      <w:tabs>
        <w:tab w:val="right" w:pos="9120"/>
      </w:tabs>
      <w:autoSpaceDE w:val="0"/>
      <w:autoSpaceDN w:val="0"/>
      <w:adjustRightInd w:val="0"/>
      <w:spacing w:after="0" w:line="240" w:lineRule="auto"/>
      <w:rPr>
        <w:rFonts w:cs="Tahoma"/>
        <w:caps/>
        <w:color w:val="5F5F5F"/>
        <w:sz w:val="4"/>
        <w:szCs w:val="4"/>
      </w:rPr>
    </w:pPr>
  </w:p>
  <w:p w:rsidR="006F78F2" w:rsidRDefault="006F78F2" w:rsidP="00F066BF">
    <w:pPr>
      <w:tabs>
        <w:tab w:val="right" w:pos="9120"/>
      </w:tabs>
      <w:autoSpaceDE w:val="0"/>
      <w:autoSpaceDN w:val="0"/>
      <w:adjustRightInd w:val="0"/>
      <w:spacing w:after="0" w:line="240" w:lineRule="auto"/>
      <w:rPr>
        <w:rFonts w:cs="Tahoma"/>
        <w:caps/>
        <w:color w:val="5F5F5F"/>
        <w:sz w:val="4"/>
        <w:szCs w:val="4"/>
      </w:rPr>
    </w:pPr>
  </w:p>
  <w:p w:rsidR="006F78F2" w:rsidRDefault="006F78F2" w:rsidP="00F066BF">
    <w:pPr>
      <w:tabs>
        <w:tab w:val="right" w:pos="9120"/>
      </w:tabs>
      <w:autoSpaceDE w:val="0"/>
      <w:autoSpaceDN w:val="0"/>
      <w:adjustRightInd w:val="0"/>
      <w:spacing w:after="0" w:line="240" w:lineRule="auto"/>
      <w:rPr>
        <w:rFonts w:cs="Tahoma"/>
        <w:caps/>
        <w:color w:val="5F5F5F"/>
        <w:sz w:val="4"/>
        <w:szCs w:val="4"/>
      </w:rPr>
    </w:pPr>
  </w:p>
  <w:p w:rsidR="006F78F2" w:rsidRDefault="006F78F2" w:rsidP="00F066BF">
    <w:pPr>
      <w:tabs>
        <w:tab w:val="right" w:pos="9120"/>
      </w:tabs>
      <w:autoSpaceDE w:val="0"/>
      <w:autoSpaceDN w:val="0"/>
      <w:adjustRightInd w:val="0"/>
      <w:spacing w:after="0" w:line="240" w:lineRule="auto"/>
      <w:rPr>
        <w:rFonts w:cs="Tahoma"/>
        <w:caps/>
        <w:color w:val="5F5F5F"/>
        <w:sz w:val="4"/>
        <w:szCs w:val="4"/>
      </w:rPr>
    </w:pPr>
  </w:p>
  <w:p w:rsidR="006F78F2" w:rsidRDefault="006F78F2" w:rsidP="00F066BF"/>
  <w:p w:rsidR="00D0206F" w:rsidRDefault="00D0206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8F2" w:rsidRPr="005D2405" w:rsidRDefault="006F78F2" w:rsidP="000A39B7">
    <w:pPr>
      <w:tabs>
        <w:tab w:val="right" w:pos="9120"/>
      </w:tabs>
      <w:spacing w:after="0" w:line="240" w:lineRule="auto"/>
      <w:rPr>
        <w:rFonts w:cs="Tahoma"/>
        <w:caps/>
        <w:color w:val="5F5F5F"/>
        <w:sz w:val="18"/>
        <w:szCs w:val="18"/>
      </w:rPr>
    </w:pPr>
  </w:p>
  <w:p w:rsidR="006F78F2" w:rsidRPr="005D2405" w:rsidRDefault="006F78F2" w:rsidP="000A39B7">
    <w:pPr>
      <w:tabs>
        <w:tab w:val="right" w:pos="9120"/>
      </w:tabs>
      <w:spacing w:after="0" w:line="240" w:lineRule="auto"/>
      <w:rPr>
        <w:rFonts w:cs="Tahoma"/>
        <w:caps/>
        <w:color w:val="5F5F5F"/>
        <w:sz w:val="18"/>
        <w:szCs w:val="18"/>
      </w:rPr>
    </w:pPr>
  </w:p>
  <w:p w:rsidR="006F78F2" w:rsidRPr="005D2405" w:rsidRDefault="006F78F2" w:rsidP="000A39B7">
    <w:pPr>
      <w:tabs>
        <w:tab w:val="right" w:pos="9120"/>
      </w:tabs>
      <w:spacing w:after="0" w:line="240" w:lineRule="auto"/>
      <w:rPr>
        <w:rFonts w:cs="Tahoma"/>
        <w:caps/>
        <w:color w:val="5F5F5F"/>
        <w:sz w:val="18"/>
        <w:szCs w:val="18"/>
      </w:rPr>
    </w:pPr>
  </w:p>
  <w:p w:rsidR="006F78F2" w:rsidRPr="005D2405" w:rsidRDefault="006F78F2" w:rsidP="000A39B7">
    <w:pPr>
      <w:tabs>
        <w:tab w:val="right" w:pos="9120"/>
      </w:tabs>
      <w:spacing w:after="0" w:line="240" w:lineRule="auto"/>
      <w:rPr>
        <w:rFonts w:cs="Tahoma"/>
        <w:caps/>
        <w:color w:val="5F5F5F"/>
        <w:sz w:val="18"/>
        <w:szCs w:val="18"/>
      </w:rPr>
    </w:pPr>
  </w:p>
  <w:p w:rsidR="006F78F2" w:rsidRDefault="005A667F" w:rsidP="00F3512D">
    <w:pPr>
      <w:tabs>
        <w:tab w:val="right" w:pos="9120"/>
      </w:tabs>
      <w:autoSpaceDE w:val="0"/>
      <w:autoSpaceDN w:val="0"/>
      <w:adjustRightInd w:val="0"/>
      <w:spacing w:after="0" w:line="240" w:lineRule="auto"/>
      <w:rPr>
        <w:rFonts w:cs="Tahoma"/>
        <w:caps/>
        <w:color w:val="5F5F5F"/>
        <w:sz w:val="4"/>
        <w:szCs w:val="4"/>
      </w:rPr>
    </w:pPr>
    <w:r>
      <w:rPr>
        <w:rFonts w:cs="Tahoma"/>
        <w:caps/>
        <w:color w:val="C0C0C0"/>
        <w:sz w:val="18"/>
        <w:szCs w:val="18"/>
      </w:rPr>
      <w:t>PRESS RELEASE</w:t>
    </w:r>
    <w:r w:rsidR="006F78F2" w:rsidRPr="009A075C">
      <w:rPr>
        <w:rFonts w:cs="Tahoma"/>
        <w:caps/>
        <w:color w:val="5F5F5F"/>
      </w:rPr>
      <w:tab/>
    </w:r>
    <w:r w:rsidR="006F78F2">
      <w:rPr>
        <w:rFonts w:ascii="Arial" w:hAnsi="Arial" w:cs="Arial"/>
        <w:b/>
        <w:bCs/>
        <w:i/>
        <w:iCs/>
        <w:color w:val="auto"/>
        <w:spacing w:val="-4"/>
        <w:sz w:val="24"/>
        <w:szCs w:val="24"/>
        <w:lang w:eastAsia="en-GB"/>
      </w:rPr>
      <w:t xml:space="preserve"> </w:t>
    </w:r>
  </w:p>
  <w:p w:rsidR="006F78F2" w:rsidRPr="00F131DC" w:rsidRDefault="006F78F2" w:rsidP="001635A1">
    <w:pPr>
      <w:pBdr>
        <w:top w:val="single" w:sz="4" w:space="1" w:color="BFBFBF" w:themeColor="background1" w:themeShade="BF"/>
      </w:pBdr>
      <w:tabs>
        <w:tab w:val="right" w:pos="9120"/>
      </w:tabs>
      <w:autoSpaceDE w:val="0"/>
      <w:autoSpaceDN w:val="0"/>
      <w:adjustRightInd w:val="0"/>
      <w:spacing w:after="0" w:line="240" w:lineRule="auto"/>
      <w:rPr>
        <w:rFonts w:cs="Tahoma"/>
        <w:caps/>
        <w:color w:val="5F5F5F"/>
        <w:sz w:val="12"/>
        <w:szCs w:val="12"/>
      </w:rPr>
    </w:pPr>
  </w:p>
  <w:p w:rsidR="006F78F2" w:rsidRPr="00F131DC" w:rsidRDefault="006F78F2" w:rsidP="00F3512D">
    <w:pPr>
      <w:tabs>
        <w:tab w:val="right" w:pos="9120"/>
      </w:tabs>
      <w:autoSpaceDE w:val="0"/>
      <w:autoSpaceDN w:val="0"/>
      <w:adjustRightInd w:val="0"/>
      <w:spacing w:after="0" w:line="240" w:lineRule="auto"/>
      <w:rPr>
        <w:rFonts w:cs="Tahoma"/>
        <w:caps/>
        <w:color w:val="5F5F5F"/>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5EB6"/>
    <w:multiLevelType w:val="hybridMultilevel"/>
    <w:tmpl w:val="F7A2BA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4744BBF"/>
    <w:multiLevelType w:val="hybridMultilevel"/>
    <w:tmpl w:val="022CD232"/>
    <w:lvl w:ilvl="0" w:tplc="BEDEEC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012042"/>
    <w:multiLevelType w:val="hybridMultilevel"/>
    <w:tmpl w:val="5206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C40CD"/>
    <w:multiLevelType w:val="hybridMultilevel"/>
    <w:tmpl w:val="D9A89B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776F74"/>
    <w:multiLevelType w:val="hybridMultilevel"/>
    <w:tmpl w:val="027836E2"/>
    <w:lvl w:ilvl="0" w:tplc="04090001">
      <w:start w:val="1"/>
      <w:numFmt w:val="bullet"/>
      <w:pStyle w:val="EC-List1"/>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9F331F"/>
    <w:multiLevelType w:val="hybridMultilevel"/>
    <w:tmpl w:val="4936E980"/>
    <w:lvl w:ilvl="0" w:tplc="3126D6B4">
      <w:start w:val="1"/>
      <w:numFmt w:val="bullet"/>
      <w:pStyle w:val="EC-List2"/>
      <w:lvlText w:val="−"/>
      <w:lvlJc w:val="left"/>
      <w:pPr>
        <w:ind w:left="644" w:hanging="360"/>
      </w:pPr>
      <w:rPr>
        <w:rFonts w:ascii="Tahoma" w:hAnsi="Tahoma"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7" w15:restartNumberingAfterBreak="0">
    <w:nsid w:val="39984C2D"/>
    <w:multiLevelType w:val="hybridMultilevel"/>
    <w:tmpl w:val="429AA2A4"/>
    <w:lvl w:ilvl="0" w:tplc="A030C496">
      <w:numFmt w:val="bullet"/>
      <w:lvlText w:val=""/>
      <w:lvlJc w:val="left"/>
      <w:pPr>
        <w:ind w:left="719" w:hanging="360"/>
      </w:pPr>
      <w:rPr>
        <w:rFonts w:ascii="Wingdings" w:eastAsia="Times New Roman" w:hAnsi="Wingdings" w:cs="Aria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8" w15:restartNumberingAfterBreak="0">
    <w:nsid w:val="41CA124B"/>
    <w:multiLevelType w:val="hybridMultilevel"/>
    <w:tmpl w:val="D6AC376A"/>
    <w:lvl w:ilvl="0" w:tplc="09AED25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650F81"/>
    <w:multiLevelType w:val="hybridMultilevel"/>
    <w:tmpl w:val="085297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9958FB"/>
    <w:multiLevelType w:val="hybridMultilevel"/>
    <w:tmpl w:val="A26EC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904AA2"/>
    <w:multiLevelType w:val="hybridMultilevel"/>
    <w:tmpl w:val="3E2A2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2000D6"/>
    <w:multiLevelType w:val="multilevel"/>
    <w:tmpl w:val="0809001D"/>
    <w:lvl w:ilvl="0">
      <w:start w:val="1"/>
      <w:numFmt w:val="none"/>
      <w:lvlText w:val="%1"/>
      <w:lvlJc w:val="left"/>
      <w:pPr>
        <w:tabs>
          <w:tab w:val="num" w:pos="360"/>
        </w:tabs>
        <w:ind w:left="360" w:hanging="360"/>
      </w:pPr>
      <w:rPr>
        <w:rFonts w:ascii="Times New Roman" w:hAnsi="Times New Roman" w:hint="default"/>
        <w:dstrike w:val="0"/>
        <w:color w:val="auto"/>
        <w:sz w:val="18"/>
        <w:szCs w:val="18"/>
        <w:vertAlign w:val="baseline"/>
      </w:rPr>
    </w:lvl>
    <w:lvl w:ilvl="1">
      <w:start w:val="1"/>
      <w:numFmt w:val="none"/>
      <w:lvlText w:val="%2"/>
      <w:lvlJc w:val="left"/>
      <w:pPr>
        <w:tabs>
          <w:tab w:val="num" w:pos="720"/>
        </w:tabs>
        <w:ind w:left="360" w:hanging="360"/>
      </w:pPr>
      <w:rPr>
        <w:rFonts w:ascii="Tahoma" w:hAnsi="Tahoma" w:hint="default"/>
        <w:color w:val="auto"/>
        <w:sz w:val="18"/>
      </w:rPr>
    </w:lvl>
    <w:lvl w:ilvl="2">
      <w:start w:val="1"/>
      <w:numFmt w:val="none"/>
      <w:pStyle w:val="TOC3"/>
      <w:lvlText w:val="%3"/>
      <w:lvlJc w:val="left"/>
      <w:pPr>
        <w:tabs>
          <w:tab w:val="num" w:pos="1080"/>
        </w:tabs>
        <w:ind w:left="360" w:hanging="360"/>
      </w:pPr>
      <w:rPr>
        <w:rFonts w:ascii="Tahoma" w:hAnsi="Tahoma" w:hint="default"/>
        <w:color w:val="auto"/>
        <w:sz w:val="18"/>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B3C1968"/>
    <w:multiLevelType w:val="hybridMultilevel"/>
    <w:tmpl w:val="A94898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145D7"/>
    <w:multiLevelType w:val="hybridMultilevel"/>
    <w:tmpl w:val="ED0EFAE4"/>
    <w:lvl w:ilvl="0" w:tplc="E346A2A0">
      <w:start w:val="1"/>
      <w:numFmt w:val="bullet"/>
      <w:lvlText w:val=""/>
      <w:lvlJc w:val="left"/>
      <w:pPr>
        <w:tabs>
          <w:tab w:val="num" w:pos="720"/>
        </w:tabs>
        <w:ind w:left="720" w:hanging="360"/>
      </w:pPr>
      <w:rPr>
        <w:rFonts w:ascii="Symbol" w:hAnsi="Symbol" w:hint="default"/>
      </w:rPr>
    </w:lvl>
    <w:lvl w:ilvl="1" w:tplc="506CCB88" w:tentative="1">
      <w:start w:val="1"/>
      <w:numFmt w:val="bullet"/>
      <w:lvlText w:val="o"/>
      <w:lvlJc w:val="left"/>
      <w:pPr>
        <w:tabs>
          <w:tab w:val="num" w:pos="1440"/>
        </w:tabs>
        <w:ind w:left="1440" w:hanging="360"/>
      </w:pPr>
      <w:rPr>
        <w:rFonts w:ascii="Courier New" w:hAnsi="Courier New" w:cs="Courier New" w:hint="default"/>
      </w:rPr>
    </w:lvl>
    <w:lvl w:ilvl="2" w:tplc="982A0E18" w:tentative="1">
      <w:start w:val="1"/>
      <w:numFmt w:val="bullet"/>
      <w:lvlText w:val=""/>
      <w:lvlJc w:val="left"/>
      <w:pPr>
        <w:tabs>
          <w:tab w:val="num" w:pos="2160"/>
        </w:tabs>
        <w:ind w:left="2160" w:hanging="360"/>
      </w:pPr>
      <w:rPr>
        <w:rFonts w:ascii="Wingdings" w:hAnsi="Wingdings" w:hint="default"/>
      </w:rPr>
    </w:lvl>
    <w:lvl w:ilvl="3" w:tplc="06BCA9B0" w:tentative="1">
      <w:start w:val="1"/>
      <w:numFmt w:val="bullet"/>
      <w:lvlText w:val=""/>
      <w:lvlJc w:val="left"/>
      <w:pPr>
        <w:tabs>
          <w:tab w:val="num" w:pos="2880"/>
        </w:tabs>
        <w:ind w:left="2880" w:hanging="360"/>
      </w:pPr>
      <w:rPr>
        <w:rFonts w:ascii="Symbol" w:hAnsi="Symbol" w:hint="default"/>
      </w:rPr>
    </w:lvl>
    <w:lvl w:ilvl="4" w:tplc="5ACCB692" w:tentative="1">
      <w:start w:val="1"/>
      <w:numFmt w:val="bullet"/>
      <w:lvlText w:val="o"/>
      <w:lvlJc w:val="left"/>
      <w:pPr>
        <w:tabs>
          <w:tab w:val="num" w:pos="3600"/>
        </w:tabs>
        <w:ind w:left="3600" w:hanging="360"/>
      </w:pPr>
      <w:rPr>
        <w:rFonts w:ascii="Courier New" w:hAnsi="Courier New" w:cs="Courier New" w:hint="default"/>
      </w:rPr>
    </w:lvl>
    <w:lvl w:ilvl="5" w:tplc="93862A98" w:tentative="1">
      <w:start w:val="1"/>
      <w:numFmt w:val="bullet"/>
      <w:lvlText w:val=""/>
      <w:lvlJc w:val="left"/>
      <w:pPr>
        <w:tabs>
          <w:tab w:val="num" w:pos="4320"/>
        </w:tabs>
        <w:ind w:left="4320" w:hanging="360"/>
      </w:pPr>
      <w:rPr>
        <w:rFonts w:ascii="Wingdings" w:hAnsi="Wingdings" w:hint="default"/>
      </w:rPr>
    </w:lvl>
    <w:lvl w:ilvl="6" w:tplc="5DAC1356" w:tentative="1">
      <w:start w:val="1"/>
      <w:numFmt w:val="bullet"/>
      <w:lvlText w:val=""/>
      <w:lvlJc w:val="left"/>
      <w:pPr>
        <w:tabs>
          <w:tab w:val="num" w:pos="5040"/>
        </w:tabs>
        <w:ind w:left="5040" w:hanging="360"/>
      </w:pPr>
      <w:rPr>
        <w:rFonts w:ascii="Symbol" w:hAnsi="Symbol" w:hint="default"/>
      </w:rPr>
    </w:lvl>
    <w:lvl w:ilvl="7" w:tplc="1CE265D4" w:tentative="1">
      <w:start w:val="1"/>
      <w:numFmt w:val="bullet"/>
      <w:lvlText w:val="o"/>
      <w:lvlJc w:val="left"/>
      <w:pPr>
        <w:tabs>
          <w:tab w:val="num" w:pos="5760"/>
        </w:tabs>
        <w:ind w:left="5760" w:hanging="360"/>
      </w:pPr>
      <w:rPr>
        <w:rFonts w:ascii="Courier New" w:hAnsi="Courier New" w:cs="Courier New" w:hint="default"/>
      </w:rPr>
    </w:lvl>
    <w:lvl w:ilvl="8" w:tplc="CF0E0CE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2D2D5D"/>
    <w:multiLevelType w:val="hybridMultilevel"/>
    <w:tmpl w:val="E68643C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776A6278"/>
    <w:multiLevelType w:val="hybridMultilevel"/>
    <w:tmpl w:val="59D6EC98"/>
    <w:lvl w:ilvl="0" w:tplc="08090001">
      <w:start w:val="1"/>
      <w:numFmt w:val="decimal"/>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7" w15:restartNumberingAfterBreak="0">
    <w:nsid w:val="79D10A38"/>
    <w:multiLevelType w:val="hybridMultilevel"/>
    <w:tmpl w:val="908CD058"/>
    <w:lvl w:ilvl="0" w:tplc="D578F896">
      <w:start w:val="1"/>
      <w:numFmt w:val="bullet"/>
      <w:lvlText w:val="•"/>
      <w:lvlJc w:val="left"/>
      <w:pPr>
        <w:tabs>
          <w:tab w:val="num" w:pos="360"/>
        </w:tabs>
        <w:ind w:left="360" w:hanging="360"/>
      </w:pPr>
      <w:rPr>
        <w:rFonts w:ascii="Tahoma" w:hAnsi="Tahoma"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7"/>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
  </w:num>
  <w:num w:numId="7">
    <w:abstractNumId w:val="10"/>
  </w:num>
  <w:num w:numId="8">
    <w:abstractNumId w:val="9"/>
  </w:num>
  <w:num w:numId="9">
    <w:abstractNumId w:val="14"/>
  </w:num>
  <w:num w:numId="10">
    <w:abstractNumId w:val="0"/>
  </w:num>
  <w:num w:numId="11">
    <w:abstractNumId w:val="8"/>
  </w:num>
  <w:num w:numId="12">
    <w:abstractNumId w:val="11"/>
  </w:num>
  <w:num w:numId="13">
    <w:abstractNumId w:val="2"/>
  </w:num>
  <w:num w:numId="14">
    <w:abstractNumId w:val="7"/>
  </w:num>
  <w:num w:numId="15">
    <w:abstractNumId w:val="5"/>
  </w:num>
  <w:num w:numId="16">
    <w:abstractNumId w:val="6"/>
  </w:num>
  <w:num w:numId="17">
    <w:abstractNumId w:val="1"/>
  </w:num>
  <w:num w:numId="18">
    <w:abstractNumId w:val="3"/>
  </w:num>
  <w:num w:numId="19">
    <w:abstractNumId w:val="3"/>
  </w:num>
  <w:num w:numId="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fr-FR" w:vendorID="64" w:dllVersion="131078" w:nlCheck="1" w:checkStyle="1"/>
  <w:activeWritingStyle w:appName="MSWord" w:lang="es-ES" w:vendorID="64" w:dllVersion="131078" w:nlCheck="1" w:checkStyle="1"/>
  <w:activeWritingStyle w:appName="MSWord" w:lang="en-US" w:vendorID="64" w:dllVersion="131078" w:nlCheck="1" w:checkStyle="0"/>
  <w:activeWritingStyle w:appName="MSWord" w:lang="en-I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LockTheme/>
  <w:styleLockQFSet/>
  <w:defaultTabStop w:val="709"/>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numFmt w:val="chicago"/>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42"/>
    <w:rsid w:val="0000397A"/>
    <w:rsid w:val="000074FD"/>
    <w:rsid w:val="00010C05"/>
    <w:rsid w:val="000115DF"/>
    <w:rsid w:val="00011E23"/>
    <w:rsid w:val="00012989"/>
    <w:rsid w:val="0001525E"/>
    <w:rsid w:val="00015EA4"/>
    <w:rsid w:val="000167B9"/>
    <w:rsid w:val="000172C4"/>
    <w:rsid w:val="00017830"/>
    <w:rsid w:val="00017DFB"/>
    <w:rsid w:val="000213A6"/>
    <w:rsid w:val="0002243F"/>
    <w:rsid w:val="0002414C"/>
    <w:rsid w:val="00034DAF"/>
    <w:rsid w:val="00040212"/>
    <w:rsid w:val="00041C3F"/>
    <w:rsid w:val="00047181"/>
    <w:rsid w:val="0005296E"/>
    <w:rsid w:val="00053BCF"/>
    <w:rsid w:val="00054687"/>
    <w:rsid w:val="00056DDA"/>
    <w:rsid w:val="0006124A"/>
    <w:rsid w:val="00062110"/>
    <w:rsid w:val="00062EDF"/>
    <w:rsid w:val="00064B79"/>
    <w:rsid w:val="0006512F"/>
    <w:rsid w:val="00065E07"/>
    <w:rsid w:val="00065E7A"/>
    <w:rsid w:val="000667FD"/>
    <w:rsid w:val="00066B6D"/>
    <w:rsid w:val="00067844"/>
    <w:rsid w:val="00070A2E"/>
    <w:rsid w:val="0007170C"/>
    <w:rsid w:val="00072409"/>
    <w:rsid w:val="00073F4A"/>
    <w:rsid w:val="000764F3"/>
    <w:rsid w:val="00093A08"/>
    <w:rsid w:val="00094460"/>
    <w:rsid w:val="00094A63"/>
    <w:rsid w:val="0009585D"/>
    <w:rsid w:val="00095ED6"/>
    <w:rsid w:val="000978B0"/>
    <w:rsid w:val="00097F5B"/>
    <w:rsid w:val="000A000E"/>
    <w:rsid w:val="000A1F28"/>
    <w:rsid w:val="000A3299"/>
    <w:rsid w:val="000A39B7"/>
    <w:rsid w:val="000A427F"/>
    <w:rsid w:val="000B1CEB"/>
    <w:rsid w:val="000B3EEB"/>
    <w:rsid w:val="000B66C2"/>
    <w:rsid w:val="000C1DD3"/>
    <w:rsid w:val="000C3BB7"/>
    <w:rsid w:val="000C5364"/>
    <w:rsid w:val="000C7EEE"/>
    <w:rsid w:val="000D330B"/>
    <w:rsid w:val="000D33A8"/>
    <w:rsid w:val="000D4940"/>
    <w:rsid w:val="000D4A01"/>
    <w:rsid w:val="000D56D9"/>
    <w:rsid w:val="000E1565"/>
    <w:rsid w:val="000F06AB"/>
    <w:rsid w:val="000F1074"/>
    <w:rsid w:val="000F34DD"/>
    <w:rsid w:val="00101F2F"/>
    <w:rsid w:val="00103C8F"/>
    <w:rsid w:val="001040DE"/>
    <w:rsid w:val="00110798"/>
    <w:rsid w:val="00114110"/>
    <w:rsid w:val="001222FA"/>
    <w:rsid w:val="001227C9"/>
    <w:rsid w:val="00122830"/>
    <w:rsid w:val="00127B05"/>
    <w:rsid w:val="001328F6"/>
    <w:rsid w:val="001421BB"/>
    <w:rsid w:val="001425CD"/>
    <w:rsid w:val="001432EC"/>
    <w:rsid w:val="001466EC"/>
    <w:rsid w:val="00153488"/>
    <w:rsid w:val="001548EF"/>
    <w:rsid w:val="001567BB"/>
    <w:rsid w:val="001574FD"/>
    <w:rsid w:val="00157F1E"/>
    <w:rsid w:val="001635A1"/>
    <w:rsid w:val="00163FA1"/>
    <w:rsid w:val="001640C4"/>
    <w:rsid w:val="00165DFA"/>
    <w:rsid w:val="001668C7"/>
    <w:rsid w:val="0016732E"/>
    <w:rsid w:val="0017220D"/>
    <w:rsid w:val="001729FB"/>
    <w:rsid w:val="00174208"/>
    <w:rsid w:val="001757F7"/>
    <w:rsid w:val="00175CAB"/>
    <w:rsid w:val="0018026F"/>
    <w:rsid w:val="001811D3"/>
    <w:rsid w:val="00181202"/>
    <w:rsid w:val="001812F8"/>
    <w:rsid w:val="00183269"/>
    <w:rsid w:val="00184419"/>
    <w:rsid w:val="0019014B"/>
    <w:rsid w:val="00193F9A"/>
    <w:rsid w:val="00197651"/>
    <w:rsid w:val="001A1CB1"/>
    <w:rsid w:val="001A1D5E"/>
    <w:rsid w:val="001A2C63"/>
    <w:rsid w:val="001A45AD"/>
    <w:rsid w:val="001B006D"/>
    <w:rsid w:val="001B11CF"/>
    <w:rsid w:val="001B1966"/>
    <w:rsid w:val="001B57DA"/>
    <w:rsid w:val="001B5989"/>
    <w:rsid w:val="001B6DE7"/>
    <w:rsid w:val="001B7044"/>
    <w:rsid w:val="001B7F3C"/>
    <w:rsid w:val="001C618B"/>
    <w:rsid w:val="001C74BE"/>
    <w:rsid w:val="001D046B"/>
    <w:rsid w:val="001D18FF"/>
    <w:rsid w:val="001D56F7"/>
    <w:rsid w:val="001D7BF3"/>
    <w:rsid w:val="001E1702"/>
    <w:rsid w:val="001E3720"/>
    <w:rsid w:val="001E47FE"/>
    <w:rsid w:val="001F0B65"/>
    <w:rsid w:val="001F196A"/>
    <w:rsid w:val="001F24F3"/>
    <w:rsid w:val="001F3A36"/>
    <w:rsid w:val="001F3F84"/>
    <w:rsid w:val="001F4092"/>
    <w:rsid w:val="001F6DA3"/>
    <w:rsid w:val="00203C0D"/>
    <w:rsid w:val="002042BB"/>
    <w:rsid w:val="00206463"/>
    <w:rsid w:val="00206E8B"/>
    <w:rsid w:val="00207D9C"/>
    <w:rsid w:val="002119BE"/>
    <w:rsid w:val="002120C1"/>
    <w:rsid w:val="00212658"/>
    <w:rsid w:val="00213667"/>
    <w:rsid w:val="002139AC"/>
    <w:rsid w:val="00214A72"/>
    <w:rsid w:val="00215A84"/>
    <w:rsid w:val="00216266"/>
    <w:rsid w:val="00217CC9"/>
    <w:rsid w:val="00217EBA"/>
    <w:rsid w:val="002205E4"/>
    <w:rsid w:val="00220F33"/>
    <w:rsid w:val="00221355"/>
    <w:rsid w:val="0022145A"/>
    <w:rsid w:val="00223E03"/>
    <w:rsid w:val="002257D3"/>
    <w:rsid w:val="00226FF0"/>
    <w:rsid w:val="00226FF1"/>
    <w:rsid w:val="00241B0B"/>
    <w:rsid w:val="00244BB8"/>
    <w:rsid w:val="00245DCC"/>
    <w:rsid w:val="0024611D"/>
    <w:rsid w:val="00246FD9"/>
    <w:rsid w:val="00247AAD"/>
    <w:rsid w:val="002502A9"/>
    <w:rsid w:val="0026096A"/>
    <w:rsid w:val="0026198F"/>
    <w:rsid w:val="00266039"/>
    <w:rsid w:val="0026615D"/>
    <w:rsid w:val="0026716E"/>
    <w:rsid w:val="002700D6"/>
    <w:rsid w:val="002700DE"/>
    <w:rsid w:val="002726BB"/>
    <w:rsid w:val="002729F3"/>
    <w:rsid w:val="0027557B"/>
    <w:rsid w:val="00275CE0"/>
    <w:rsid w:val="00277AAB"/>
    <w:rsid w:val="002907CD"/>
    <w:rsid w:val="00290D66"/>
    <w:rsid w:val="00294CB9"/>
    <w:rsid w:val="002966EA"/>
    <w:rsid w:val="00297AA6"/>
    <w:rsid w:val="00297E54"/>
    <w:rsid w:val="002A0641"/>
    <w:rsid w:val="002A17A9"/>
    <w:rsid w:val="002A44F4"/>
    <w:rsid w:val="002A47D1"/>
    <w:rsid w:val="002A53AC"/>
    <w:rsid w:val="002A5C09"/>
    <w:rsid w:val="002B0F47"/>
    <w:rsid w:val="002B327C"/>
    <w:rsid w:val="002B37CC"/>
    <w:rsid w:val="002B4EE6"/>
    <w:rsid w:val="002C0399"/>
    <w:rsid w:val="002C14C7"/>
    <w:rsid w:val="002C19FF"/>
    <w:rsid w:val="002C2523"/>
    <w:rsid w:val="002C468D"/>
    <w:rsid w:val="002D13DE"/>
    <w:rsid w:val="002D1CC3"/>
    <w:rsid w:val="002D2527"/>
    <w:rsid w:val="002D2991"/>
    <w:rsid w:val="002D6C36"/>
    <w:rsid w:val="002E06F4"/>
    <w:rsid w:val="002E1DA6"/>
    <w:rsid w:val="002E43E8"/>
    <w:rsid w:val="002E45EB"/>
    <w:rsid w:val="002E770C"/>
    <w:rsid w:val="002E7A1E"/>
    <w:rsid w:val="002E7E4B"/>
    <w:rsid w:val="002F01EA"/>
    <w:rsid w:val="002F0D30"/>
    <w:rsid w:val="002F0F1B"/>
    <w:rsid w:val="002F70BF"/>
    <w:rsid w:val="00300F22"/>
    <w:rsid w:val="003023F0"/>
    <w:rsid w:val="00302A92"/>
    <w:rsid w:val="00302EBA"/>
    <w:rsid w:val="003032CF"/>
    <w:rsid w:val="003050B9"/>
    <w:rsid w:val="0030511B"/>
    <w:rsid w:val="003062E6"/>
    <w:rsid w:val="00307BAF"/>
    <w:rsid w:val="00310025"/>
    <w:rsid w:val="00310448"/>
    <w:rsid w:val="00312620"/>
    <w:rsid w:val="00316D9B"/>
    <w:rsid w:val="0032075A"/>
    <w:rsid w:val="00322036"/>
    <w:rsid w:val="00322ED4"/>
    <w:rsid w:val="003244A3"/>
    <w:rsid w:val="00330092"/>
    <w:rsid w:val="00330B33"/>
    <w:rsid w:val="00330D53"/>
    <w:rsid w:val="00335AD4"/>
    <w:rsid w:val="0033736B"/>
    <w:rsid w:val="00340E09"/>
    <w:rsid w:val="003427B5"/>
    <w:rsid w:val="00342F48"/>
    <w:rsid w:val="00344AD4"/>
    <w:rsid w:val="00351864"/>
    <w:rsid w:val="00360087"/>
    <w:rsid w:val="00361158"/>
    <w:rsid w:val="00362366"/>
    <w:rsid w:val="003635FE"/>
    <w:rsid w:val="00363A73"/>
    <w:rsid w:val="003651E8"/>
    <w:rsid w:val="00365253"/>
    <w:rsid w:val="00366E93"/>
    <w:rsid w:val="003675AE"/>
    <w:rsid w:val="0037223F"/>
    <w:rsid w:val="00372F4C"/>
    <w:rsid w:val="003746D1"/>
    <w:rsid w:val="0037534A"/>
    <w:rsid w:val="00376A9F"/>
    <w:rsid w:val="00377763"/>
    <w:rsid w:val="00377BC5"/>
    <w:rsid w:val="00377E42"/>
    <w:rsid w:val="0038071F"/>
    <w:rsid w:val="00380B24"/>
    <w:rsid w:val="00382442"/>
    <w:rsid w:val="00383B82"/>
    <w:rsid w:val="0038582A"/>
    <w:rsid w:val="00390B32"/>
    <w:rsid w:val="003932AE"/>
    <w:rsid w:val="003940E6"/>
    <w:rsid w:val="003951BA"/>
    <w:rsid w:val="00397572"/>
    <w:rsid w:val="003A2484"/>
    <w:rsid w:val="003A2E6B"/>
    <w:rsid w:val="003A37EA"/>
    <w:rsid w:val="003A40E3"/>
    <w:rsid w:val="003A4340"/>
    <w:rsid w:val="003A7ADE"/>
    <w:rsid w:val="003B3830"/>
    <w:rsid w:val="003B3C36"/>
    <w:rsid w:val="003D19AC"/>
    <w:rsid w:val="003D2043"/>
    <w:rsid w:val="003D54F5"/>
    <w:rsid w:val="003E0BC8"/>
    <w:rsid w:val="003E12DF"/>
    <w:rsid w:val="003E1E2B"/>
    <w:rsid w:val="003E2389"/>
    <w:rsid w:val="003E2EA7"/>
    <w:rsid w:val="003E3415"/>
    <w:rsid w:val="003E6887"/>
    <w:rsid w:val="003F0AB5"/>
    <w:rsid w:val="003F0B01"/>
    <w:rsid w:val="003F1B71"/>
    <w:rsid w:val="003F2DF0"/>
    <w:rsid w:val="003F57D8"/>
    <w:rsid w:val="003F7403"/>
    <w:rsid w:val="0040068B"/>
    <w:rsid w:val="00400A80"/>
    <w:rsid w:val="00401F2D"/>
    <w:rsid w:val="00402503"/>
    <w:rsid w:val="00403DE9"/>
    <w:rsid w:val="00406435"/>
    <w:rsid w:val="00406EE6"/>
    <w:rsid w:val="004074A1"/>
    <w:rsid w:val="0041066C"/>
    <w:rsid w:val="004113F9"/>
    <w:rsid w:val="00411767"/>
    <w:rsid w:val="004143BB"/>
    <w:rsid w:val="0041635C"/>
    <w:rsid w:val="00420306"/>
    <w:rsid w:val="004214B6"/>
    <w:rsid w:val="00424C4F"/>
    <w:rsid w:val="00427B4D"/>
    <w:rsid w:val="00427E6D"/>
    <w:rsid w:val="00432B62"/>
    <w:rsid w:val="00433C6D"/>
    <w:rsid w:val="00435C5F"/>
    <w:rsid w:val="0043684A"/>
    <w:rsid w:val="00437464"/>
    <w:rsid w:val="00444F25"/>
    <w:rsid w:val="00447913"/>
    <w:rsid w:val="004510B2"/>
    <w:rsid w:val="004561FD"/>
    <w:rsid w:val="0046226C"/>
    <w:rsid w:val="00462D7F"/>
    <w:rsid w:val="004640E8"/>
    <w:rsid w:val="00466B18"/>
    <w:rsid w:val="00467344"/>
    <w:rsid w:val="00480A0C"/>
    <w:rsid w:val="00482B7C"/>
    <w:rsid w:val="00482EEB"/>
    <w:rsid w:val="00485A19"/>
    <w:rsid w:val="00487108"/>
    <w:rsid w:val="004919E7"/>
    <w:rsid w:val="004926E5"/>
    <w:rsid w:val="00494935"/>
    <w:rsid w:val="00496B8F"/>
    <w:rsid w:val="004A0759"/>
    <w:rsid w:val="004A43DB"/>
    <w:rsid w:val="004A4840"/>
    <w:rsid w:val="004A4E82"/>
    <w:rsid w:val="004A637D"/>
    <w:rsid w:val="004A6BEC"/>
    <w:rsid w:val="004B26E8"/>
    <w:rsid w:val="004B55BA"/>
    <w:rsid w:val="004B5F8D"/>
    <w:rsid w:val="004B6CFC"/>
    <w:rsid w:val="004B7B0F"/>
    <w:rsid w:val="004C17F5"/>
    <w:rsid w:val="004C4D21"/>
    <w:rsid w:val="004C74E9"/>
    <w:rsid w:val="004C76BD"/>
    <w:rsid w:val="004D4467"/>
    <w:rsid w:val="004D4B12"/>
    <w:rsid w:val="004D5440"/>
    <w:rsid w:val="004D55CC"/>
    <w:rsid w:val="004E13D3"/>
    <w:rsid w:val="004E23C3"/>
    <w:rsid w:val="004E6038"/>
    <w:rsid w:val="004E7A90"/>
    <w:rsid w:val="004F282E"/>
    <w:rsid w:val="004F548F"/>
    <w:rsid w:val="0050062A"/>
    <w:rsid w:val="00501F6F"/>
    <w:rsid w:val="00503CA2"/>
    <w:rsid w:val="005105F0"/>
    <w:rsid w:val="00513158"/>
    <w:rsid w:val="00522488"/>
    <w:rsid w:val="00525425"/>
    <w:rsid w:val="00525A65"/>
    <w:rsid w:val="0052620B"/>
    <w:rsid w:val="00526945"/>
    <w:rsid w:val="005320BC"/>
    <w:rsid w:val="005423AB"/>
    <w:rsid w:val="00543B53"/>
    <w:rsid w:val="00551269"/>
    <w:rsid w:val="00552E1F"/>
    <w:rsid w:val="0055734C"/>
    <w:rsid w:val="005612E9"/>
    <w:rsid w:val="00561843"/>
    <w:rsid w:val="00562D6B"/>
    <w:rsid w:val="005650CF"/>
    <w:rsid w:val="005671C5"/>
    <w:rsid w:val="005709E1"/>
    <w:rsid w:val="00571CF0"/>
    <w:rsid w:val="00572151"/>
    <w:rsid w:val="00572450"/>
    <w:rsid w:val="00573AF9"/>
    <w:rsid w:val="00577E45"/>
    <w:rsid w:val="00582155"/>
    <w:rsid w:val="0058451A"/>
    <w:rsid w:val="00591184"/>
    <w:rsid w:val="00597660"/>
    <w:rsid w:val="005A0CD3"/>
    <w:rsid w:val="005A361A"/>
    <w:rsid w:val="005A667F"/>
    <w:rsid w:val="005A6BD0"/>
    <w:rsid w:val="005A6BDC"/>
    <w:rsid w:val="005B4EE1"/>
    <w:rsid w:val="005B746B"/>
    <w:rsid w:val="005C0CF3"/>
    <w:rsid w:val="005C2178"/>
    <w:rsid w:val="005C3F40"/>
    <w:rsid w:val="005C4FCC"/>
    <w:rsid w:val="005C5394"/>
    <w:rsid w:val="005D0514"/>
    <w:rsid w:val="005D0D84"/>
    <w:rsid w:val="005D1798"/>
    <w:rsid w:val="005D2405"/>
    <w:rsid w:val="005D2FF3"/>
    <w:rsid w:val="005D3DC3"/>
    <w:rsid w:val="005D5F7C"/>
    <w:rsid w:val="005D74F0"/>
    <w:rsid w:val="005E45A0"/>
    <w:rsid w:val="005F0217"/>
    <w:rsid w:val="005F12BF"/>
    <w:rsid w:val="005F20CF"/>
    <w:rsid w:val="005F34E3"/>
    <w:rsid w:val="005F4200"/>
    <w:rsid w:val="005F73BF"/>
    <w:rsid w:val="006032D1"/>
    <w:rsid w:val="00605396"/>
    <w:rsid w:val="0060585C"/>
    <w:rsid w:val="00605C6C"/>
    <w:rsid w:val="00605CF5"/>
    <w:rsid w:val="00606F58"/>
    <w:rsid w:val="00611A51"/>
    <w:rsid w:val="006147F5"/>
    <w:rsid w:val="00615B21"/>
    <w:rsid w:val="00615B44"/>
    <w:rsid w:val="006169FE"/>
    <w:rsid w:val="006206B2"/>
    <w:rsid w:val="00623118"/>
    <w:rsid w:val="0062583F"/>
    <w:rsid w:val="006266C6"/>
    <w:rsid w:val="0063435D"/>
    <w:rsid w:val="00635B7F"/>
    <w:rsid w:val="00636A07"/>
    <w:rsid w:val="00636CDD"/>
    <w:rsid w:val="0064001C"/>
    <w:rsid w:val="00641008"/>
    <w:rsid w:val="006414E6"/>
    <w:rsid w:val="00643EBD"/>
    <w:rsid w:val="00643EC1"/>
    <w:rsid w:val="0064584A"/>
    <w:rsid w:val="006476C4"/>
    <w:rsid w:val="006513DE"/>
    <w:rsid w:val="00655898"/>
    <w:rsid w:val="00662171"/>
    <w:rsid w:val="006622CF"/>
    <w:rsid w:val="006631EF"/>
    <w:rsid w:val="006662B3"/>
    <w:rsid w:val="00666687"/>
    <w:rsid w:val="00673C95"/>
    <w:rsid w:val="00674706"/>
    <w:rsid w:val="0067515C"/>
    <w:rsid w:val="00676B06"/>
    <w:rsid w:val="00680281"/>
    <w:rsid w:val="00683053"/>
    <w:rsid w:val="0068446C"/>
    <w:rsid w:val="00685BF9"/>
    <w:rsid w:val="00686A52"/>
    <w:rsid w:val="00687761"/>
    <w:rsid w:val="006910DD"/>
    <w:rsid w:val="006919DC"/>
    <w:rsid w:val="0069317E"/>
    <w:rsid w:val="006931DB"/>
    <w:rsid w:val="0069592F"/>
    <w:rsid w:val="00696A9E"/>
    <w:rsid w:val="00697E1E"/>
    <w:rsid w:val="006A6271"/>
    <w:rsid w:val="006B001E"/>
    <w:rsid w:val="006B5BDB"/>
    <w:rsid w:val="006C3ACD"/>
    <w:rsid w:val="006C57A2"/>
    <w:rsid w:val="006C5F9E"/>
    <w:rsid w:val="006C6BE2"/>
    <w:rsid w:val="006D1BD8"/>
    <w:rsid w:val="006D2154"/>
    <w:rsid w:val="006D2B20"/>
    <w:rsid w:val="006D4F96"/>
    <w:rsid w:val="006D52F1"/>
    <w:rsid w:val="006D6649"/>
    <w:rsid w:val="006D6769"/>
    <w:rsid w:val="006E22BF"/>
    <w:rsid w:val="006E4059"/>
    <w:rsid w:val="006F78F2"/>
    <w:rsid w:val="0070031B"/>
    <w:rsid w:val="00702A7E"/>
    <w:rsid w:val="0070379C"/>
    <w:rsid w:val="00703AB5"/>
    <w:rsid w:val="007047A1"/>
    <w:rsid w:val="00705CD0"/>
    <w:rsid w:val="007163D6"/>
    <w:rsid w:val="0071659A"/>
    <w:rsid w:val="00717B79"/>
    <w:rsid w:val="00717B8C"/>
    <w:rsid w:val="00720045"/>
    <w:rsid w:val="00727C9E"/>
    <w:rsid w:val="00733027"/>
    <w:rsid w:val="00734888"/>
    <w:rsid w:val="00736A9C"/>
    <w:rsid w:val="007466C2"/>
    <w:rsid w:val="00750226"/>
    <w:rsid w:val="00750F4B"/>
    <w:rsid w:val="00751070"/>
    <w:rsid w:val="00753BBA"/>
    <w:rsid w:val="00754711"/>
    <w:rsid w:val="007550A8"/>
    <w:rsid w:val="00755273"/>
    <w:rsid w:val="0075569C"/>
    <w:rsid w:val="007569D0"/>
    <w:rsid w:val="00762BE1"/>
    <w:rsid w:val="007637A2"/>
    <w:rsid w:val="00764473"/>
    <w:rsid w:val="00764A84"/>
    <w:rsid w:val="00764C2A"/>
    <w:rsid w:val="00767FC9"/>
    <w:rsid w:val="0077329B"/>
    <w:rsid w:val="007747DF"/>
    <w:rsid w:val="0077522C"/>
    <w:rsid w:val="00777C47"/>
    <w:rsid w:val="0078102B"/>
    <w:rsid w:val="0078276C"/>
    <w:rsid w:val="00792BAC"/>
    <w:rsid w:val="00794314"/>
    <w:rsid w:val="007950AC"/>
    <w:rsid w:val="007A090B"/>
    <w:rsid w:val="007A1857"/>
    <w:rsid w:val="007A18B8"/>
    <w:rsid w:val="007A58FD"/>
    <w:rsid w:val="007A7A0F"/>
    <w:rsid w:val="007A7A1D"/>
    <w:rsid w:val="007B129D"/>
    <w:rsid w:val="007B15CA"/>
    <w:rsid w:val="007B17F4"/>
    <w:rsid w:val="007B20D1"/>
    <w:rsid w:val="007C0171"/>
    <w:rsid w:val="007C091F"/>
    <w:rsid w:val="007C2B0C"/>
    <w:rsid w:val="007C5E5E"/>
    <w:rsid w:val="007D116E"/>
    <w:rsid w:val="007D1F74"/>
    <w:rsid w:val="007D26F8"/>
    <w:rsid w:val="007D2847"/>
    <w:rsid w:val="007D4AD2"/>
    <w:rsid w:val="007D7EB3"/>
    <w:rsid w:val="007E1FF0"/>
    <w:rsid w:val="007E20F6"/>
    <w:rsid w:val="007E5DE6"/>
    <w:rsid w:val="007E7E4A"/>
    <w:rsid w:val="007F0208"/>
    <w:rsid w:val="007F0E03"/>
    <w:rsid w:val="007F0F7E"/>
    <w:rsid w:val="007F1A92"/>
    <w:rsid w:val="00802450"/>
    <w:rsid w:val="00805C47"/>
    <w:rsid w:val="008079A2"/>
    <w:rsid w:val="0081713B"/>
    <w:rsid w:val="00817431"/>
    <w:rsid w:val="008201D9"/>
    <w:rsid w:val="008235E0"/>
    <w:rsid w:val="00825558"/>
    <w:rsid w:val="00827776"/>
    <w:rsid w:val="00827BFE"/>
    <w:rsid w:val="008315D8"/>
    <w:rsid w:val="00831868"/>
    <w:rsid w:val="008359FE"/>
    <w:rsid w:val="008420AA"/>
    <w:rsid w:val="00844A16"/>
    <w:rsid w:val="00846E3E"/>
    <w:rsid w:val="008470DD"/>
    <w:rsid w:val="0084759E"/>
    <w:rsid w:val="0085043A"/>
    <w:rsid w:val="00851236"/>
    <w:rsid w:val="008563A7"/>
    <w:rsid w:val="00856DF0"/>
    <w:rsid w:val="008606CC"/>
    <w:rsid w:val="008626FF"/>
    <w:rsid w:val="0086438F"/>
    <w:rsid w:val="008736F6"/>
    <w:rsid w:val="00877CB8"/>
    <w:rsid w:val="00881225"/>
    <w:rsid w:val="00881EC4"/>
    <w:rsid w:val="00884960"/>
    <w:rsid w:val="00886B95"/>
    <w:rsid w:val="00887E86"/>
    <w:rsid w:val="008912D2"/>
    <w:rsid w:val="00892116"/>
    <w:rsid w:val="00895221"/>
    <w:rsid w:val="0089606D"/>
    <w:rsid w:val="008A0F13"/>
    <w:rsid w:val="008A2A34"/>
    <w:rsid w:val="008A379E"/>
    <w:rsid w:val="008A5D01"/>
    <w:rsid w:val="008A615D"/>
    <w:rsid w:val="008A739B"/>
    <w:rsid w:val="008A7C56"/>
    <w:rsid w:val="008B2CCB"/>
    <w:rsid w:val="008B30AE"/>
    <w:rsid w:val="008B3194"/>
    <w:rsid w:val="008B3807"/>
    <w:rsid w:val="008B477F"/>
    <w:rsid w:val="008B6867"/>
    <w:rsid w:val="008B7A48"/>
    <w:rsid w:val="008C398E"/>
    <w:rsid w:val="008C63B7"/>
    <w:rsid w:val="008C65D4"/>
    <w:rsid w:val="008C75F0"/>
    <w:rsid w:val="008D00F4"/>
    <w:rsid w:val="008D2360"/>
    <w:rsid w:val="008D274C"/>
    <w:rsid w:val="008D53B8"/>
    <w:rsid w:val="008D55A2"/>
    <w:rsid w:val="008D55AE"/>
    <w:rsid w:val="008D6B39"/>
    <w:rsid w:val="008D7FF8"/>
    <w:rsid w:val="008E17EF"/>
    <w:rsid w:val="008E1EC1"/>
    <w:rsid w:val="008E3796"/>
    <w:rsid w:val="008E37DC"/>
    <w:rsid w:val="008F0129"/>
    <w:rsid w:val="008F1AF7"/>
    <w:rsid w:val="008F2B28"/>
    <w:rsid w:val="008F38A6"/>
    <w:rsid w:val="008F56FC"/>
    <w:rsid w:val="008F60BA"/>
    <w:rsid w:val="008F6864"/>
    <w:rsid w:val="00901BF3"/>
    <w:rsid w:val="009021BC"/>
    <w:rsid w:val="009025AF"/>
    <w:rsid w:val="00902DA3"/>
    <w:rsid w:val="009051DD"/>
    <w:rsid w:val="0090576D"/>
    <w:rsid w:val="00911B43"/>
    <w:rsid w:val="009124F8"/>
    <w:rsid w:val="00913568"/>
    <w:rsid w:val="00913A03"/>
    <w:rsid w:val="0091467C"/>
    <w:rsid w:val="00916C19"/>
    <w:rsid w:val="00920594"/>
    <w:rsid w:val="009214E4"/>
    <w:rsid w:val="0092275C"/>
    <w:rsid w:val="00924B77"/>
    <w:rsid w:val="00925FA4"/>
    <w:rsid w:val="009270B5"/>
    <w:rsid w:val="00927333"/>
    <w:rsid w:val="00930A81"/>
    <w:rsid w:val="0093244E"/>
    <w:rsid w:val="00934013"/>
    <w:rsid w:val="00936314"/>
    <w:rsid w:val="00937399"/>
    <w:rsid w:val="0094145C"/>
    <w:rsid w:val="00941E40"/>
    <w:rsid w:val="00942415"/>
    <w:rsid w:val="00943544"/>
    <w:rsid w:val="009435DD"/>
    <w:rsid w:val="00944906"/>
    <w:rsid w:val="009459DE"/>
    <w:rsid w:val="00951F3B"/>
    <w:rsid w:val="0095732D"/>
    <w:rsid w:val="00960050"/>
    <w:rsid w:val="0096247C"/>
    <w:rsid w:val="00962860"/>
    <w:rsid w:val="00962D95"/>
    <w:rsid w:val="009642DA"/>
    <w:rsid w:val="00967320"/>
    <w:rsid w:val="00967E2B"/>
    <w:rsid w:val="00970E50"/>
    <w:rsid w:val="00972B61"/>
    <w:rsid w:val="0097505E"/>
    <w:rsid w:val="00976DB5"/>
    <w:rsid w:val="009808FA"/>
    <w:rsid w:val="0098102A"/>
    <w:rsid w:val="00982B04"/>
    <w:rsid w:val="00984BF5"/>
    <w:rsid w:val="009905C8"/>
    <w:rsid w:val="00992F99"/>
    <w:rsid w:val="009A075C"/>
    <w:rsid w:val="009A0F92"/>
    <w:rsid w:val="009A1CBA"/>
    <w:rsid w:val="009A264B"/>
    <w:rsid w:val="009A3363"/>
    <w:rsid w:val="009A3D5A"/>
    <w:rsid w:val="009A4D7D"/>
    <w:rsid w:val="009A5323"/>
    <w:rsid w:val="009A6DCC"/>
    <w:rsid w:val="009B2FBF"/>
    <w:rsid w:val="009B373F"/>
    <w:rsid w:val="009B3E57"/>
    <w:rsid w:val="009B54AA"/>
    <w:rsid w:val="009C23DE"/>
    <w:rsid w:val="009C2B1A"/>
    <w:rsid w:val="009C3962"/>
    <w:rsid w:val="009C4A3C"/>
    <w:rsid w:val="009C7F49"/>
    <w:rsid w:val="009D386A"/>
    <w:rsid w:val="009D6B46"/>
    <w:rsid w:val="009E13F7"/>
    <w:rsid w:val="009E4417"/>
    <w:rsid w:val="009E5B91"/>
    <w:rsid w:val="009F1AD7"/>
    <w:rsid w:val="009F2257"/>
    <w:rsid w:val="009F458A"/>
    <w:rsid w:val="009F7CA5"/>
    <w:rsid w:val="00A039C4"/>
    <w:rsid w:val="00A042C3"/>
    <w:rsid w:val="00A05292"/>
    <w:rsid w:val="00A05AC4"/>
    <w:rsid w:val="00A076D9"/>
    <w:rsid w:val="00A127C3"/>
    <w:rsid w:val="00A149A0"/>
    <w:rsid w:val="00A16D7A"/>
    <w:rsid w:val="00A20F4A"/>
    <w:rsid w:val="00A22C79"/>
    <w:rsid w:val="00A25CD7"/>
    <w:rsid w:val="00A26643"/>
    <w:rsid w:val="00A337F6"/>
    <w:rsid w:val="00A33A30"/>
    <w:rsid w:val="00A41CD5"/>
    <w:rsid w:val="00A42E51"/>
    <w:rsid w:val="00A4334B"/>
    <w:rsid w:val="00A4417D"/>
    <w:rsid w:val="00A4448B"/>
    <w:rsid w:val="00A45AFF"/>
    <w:rsid w:val="00A47D9B"/>
    <w:rsid w:val="00A53CDE"/>
    <w:rsid w:val="00A548AF"/>
    <w:rsid w:val="00A55D99"/>
    <w:rsid w:val="00A568AA"/>
    <w:rsid w:val="00A61103"/>
    <w:rsid w:val="00A62EFC"/>
    <w:rsid w:val="00A63593"/>
    <w:rsid w:val="00A6439E"/>
    <w:rsid w:val="00A64A11"/>
    <w:rsid w:val="00A660B9"/>
    <w:rsid w:val="00A673C1"/>
    <w:rsid w:val="00A7086D"/>
    <w:rsid w:val="00A71A22"/>
    <w:rsid w:val="00A736D1"/>
    <w:rsid w:val="00A810C8"/>
    <w:rsid w:val="00A81B97"/>
    <w:rsid w:val="00A83065"/>
    <w:rsid w:val="00A8483B"/>
    <w:rsid w:val="00A85F37"/>
    <w:rsid w:val="00A91747"/>
    <w:rsid w:val="00A927E5"/>
    <w:rsid w:val="00A934C8"/>
    <w:rsid w:val="00A958C0"/>
    <w:rsid w:val="00AA17C8"/>
    <w:rsid w:val="00AB4B3D"/>
    <w:rsid w:val="00AB5AAD"/>
    <w:rsid w:val="00AB5C81"/>
    <w:rsid w:val="00AC1E78"/>
    <w:rsid w:val="00AC2D2E"/>
    <w:rsid w:val="00AC47E3"/>
    <w:rsid w:val="00AD1D77"/>
    <w:rsid w:val="00AD6385"/>
    <w:rsid w:val="00AD6D8A"/>
    <w:rsid w:val="00AD72D0"/>
    <w:rsid w:val="00AE06BC"/>
    <w:rsid w:val="00AE0E73"/>
    <w:rsid w:val="00AE1C77"/>
    <w:rsid w:val="00AE3E1F"/>
    <w:rsid w:val="00AE4D59"/>
    <w:rsid w:val="00AF0668"/>
    <w:rsid w:val="00AF3582"/>
    <w:rsid w:val="00B028D8"/>
    <w:rsid w:val="00B03980"/>
    <w:rsid w:val="00B050F3"/>
    <w:rsid w:val="00B07161"/>
    <w:rsid w:val="00B077AC"/>
    <w:rsid w:val="00B13701"/>
    <w:rsid w:val="00B14B61"/>
    <w:rsid w:val="00B1528B"/>
    <w:rsid w:val="00B158CB"/>
    <w:rsid w:val="00B16EFD"/>
    <w:rsid w:val="00B202A7"/>
    <w:rsid w:val="00B20A51"/>
    <w:rsid w:val="00B213E5"/>
    <w:rsid w:val="00B2545F"/>
    <w:rsid w:val="00B26098"/>
    <w:rsid w:val="00B26A57"/>
    <w:rsid w:val="00B31655"/>
    <w:rsid w:val="00B32D71"/>
    <w:rsid w:val="00B34BAE"/>
    <w:rsid w:val="00B35549"/>
    <w:rsid w:val="00B35AF2"/>
    <w:rsid w:val="00B3750F"/>
    <w:rsid w:val="00B42153"/>
    <w:rsid w:val="00B42962"/>
    <w:rsid w:val="00B455CE"/>
    <w:rsid w:val="00B45FB1"/>
    <w:rsid w:val="00B501C3"/>
    <w:rsid w:val="00B5127D"/>
    <w:rsid w:val="00B51A75"/>
    <w:rsid w:val="00B53AAD"/>
    <w:rsid w:val="00B54188"/>
    <w:rsid w:val="00B54E51"/>
    <w:rsid w:val="00B56D00"/>
    <w:rsid w:val="00B56DE3"/>
    <w:rsid w:val="00B5763D"/>
    <w:rsid w:val="00B63DC0"/>
    <w:rsid w:val="00B65EDB"/>
    <w:rsid w:val="00B66560"/>
    <w:rsid w:val="00B674F5"/>
    <w:rsid w:val="00B71E05"/>
    <w:rsid w:val="00B723A1"/>
    <w:rsid w:val="00B8309B"/>
    <w:rsid w:val="00B86B2C"/>
    <w:rsid w:val="00B90B76"/>
    <w:rsid w:val="00B929D9"/>
    <w:rsid w:val="00B92F75"/>
    <w:rsid w:val="00B9487A"/>
    <w:rsid w:val="00B95840"/>
    <w:rsid w:val="00BA0D27"/>
    <w:rsid w:val="00BA226F"/>
    <w:rsid w:val="00BA2949"/>
    <w:rsid w:val="00BA48B0"/>
    <w:rsid w:val="00BB0556"/>
    <w:rsid w:val="00BC0703"/>
    <w:rsid w:val="00BC12C3"/>
    <w:rsid w:val="00BC35A0"/>
    <w:rsid w:val="00BC3F48"/>
    <w:rsid w:val="00BC7798"/>
    <w:rsid w:val="00BD21C0"/>
    <w:rsid w:val="00BD2FC3"/>
    <w:rsid w:val="00BD4A78"/>
    <w:rsid w:val="00BE259B"/>
    <w:rsid w:val="00BE30FD"/>
    <w:rsid w:val="00BE49CC"/>
    <w:rsid w:val="00BE4F21"/>
    <w:rsid w:val="00BE7A39"/>
    <w:rsid w:val="00BF12E6"/>
    <w:rsid w:val="00BF3581"/>
    <w:rsid w:val="00BF35ED"/>
    <w:rsid w:val="00BF3CD6"/>
    <w:rsid w:val="00BF3FB2"/>
    <w:rsid w:val="00BF4D22"/>
    <w:rsid w:val="00BF5507"/>
    <w:rsid w:val="00C00713"/>
    <w:rsid w:val="00C014EA"/>
    <w:rsid w:val="00C03874"/>
    <w:rsid w:val="00C0520E"/>
    <w:rsid w:val="00C11C3C"/>
    <w:rsid w:val="00C12EFC"/>
    <w:rsid w:val="00C13AC1"/>
    <w:rsid w:val="00C17DB3"/>
    <w:rsid w:val="00C20273"/>
    <w:rsid w:val="00C20D07"/>
    <w:rsid w:val="00C32E0E"/>
    <w:rsid w:val="00C335DA"/>
    <w:rsid w:val="00C346E8"/>
    <w:rsid w:val="00C366C5"/>
    <w:rsid w:val="00C404C2"/>
    <w:rsid w:val="00C41C40"/>
    <w:rsid w:val="00C44F68"/>
    <w:rsid w:val="00C54B76"/>
    <w:rsid w:val="00C6032A"/>
    <w:rsid w:val="00C61125"/>
    <w:rsid w:val="00C62007"/>
    <w:rsid w:val="00C64254"/>
    <w:rsid w:val="00C64B61"/>
    <w:rsid w:val="00C65E00"/>
    <w:rsid w:val="00C711FE"/>
    <w:rsid w:val="00C71E1A"/>
    <w:rsid w:val="00C72D28"/>
    <w:rsid w:val="00C74223"/>
    <w:rsid w:val="00C77527"/>
    <w:rsid w:val="00C77F8B"/>
    <w:rsid w:val="00C802FC"/>
    <w:rsid w:val="00C807BE"/>
    <w:rsid w:val="00C82731"/>
    <w:rsid w:val="00C84B5F"/>
    <w:rsid w:val="00C85D47"/>
    <w:rsid w:val="00C87EC8"/>
    <w:rsid w:val="00C9042E"/>
    <w:rsid w:val="00C9259D"/>
    <w:rsid w:val="00C932D8"/>
    <w:rsid w:val="00CA0D2B"/>
    <w:rsid w:val="00CA2E9D"/>
    <w:rsid w:val="00CA4554"/>
    <w:rsid w:val="00CA6212"/>
    <w:rsid w:val="00CA659F"/>
    <w:rsid w:val="00CA67BB"/>
    <w:rsid w:val="00CA6916"/>
    <w:rsid w:val="00CA7F9A"/>
    <w:rsid w:val="00CB1054"/>
    <w:rsid w:val="00CB3AB1"/>
    <w:rsid w:val="00CB4ABA"/>
    <w:rsid w:val="00CB5327"/>
    <w:rsid w:val="00CC0652"/>
    <w:rsid w:val="00CC11C5"/>
    <w:rsid w:val="00CC2023"/>
    <w:rsid w:val="00CC2C2E"/>
    <w:rsid w:val="00CC380D"/>
    <w:rsid w:val="00CC4481"/>
    <w:rsid w:val="00CC4AA1"/>
    <w:rsid w:val="00CC6326"/>
    <w:rsid w:val="00CC76CE"/>
    <w:rsid w:val="00CD2564"/>
    <w:rsid w:val="00CD5337"/>
    <w:rsid w:val="00CE1177"/>
    <w:rsid w:val="00CE280D"/>
    <w:rsid w:val="00CE323F"/>
    <w:rsid w:val="00CE39DD"/>
    <w:rsid w:val="00CE3C5A"/>
    <w:rsid w:val="00CE5EEF"/>
    <w:rsid w:val="00CE73AB"/>
    <w:rsid w:val="00CE7ABB"/>
    <w:rsid w:val="00CF0655"/>
    <w:rsid w:val="00CF0E26"/>
    <w:rsid w:val="00CF291E"/>
    <w:rsid w:val="00CF29A2"/>
    <w:rsid w:val="00D0206F"/>
    <w:rsid w:val="00D02631"/>
    <w:rsid w:val="00D06D89"/>
    <w:rsid w:val="00D06FBA"/>
    <w:rsid w:val="00D0735D"/>
    <w:rsid w:val="00D07C27"/>
    <w:rsid w:val="00D116F0"/>
    <w:rsid w:val="00D12EBC"/>
    <w:rsid w:val="00D167A4"/>
    <w:rsid w:val="00D25E0D"/>
    <w:rsid w:val="00D26A6E"/>
    <w:rsid w:val="00D27717"/>
    <w:rsid w:val="00D27A87"/>
    <w:rsid w:val="00D31B73"/>
    <w:rsid w:val="00D32816"/>
    <w:rsid w:val="00D32A6F"/>
    <w:rsid w:val="00D34036"/>
    <w:rsid w:val="00D3434E"/>
    <w:rsid w:val="00D437B5"/>
    <w:rsid w:val="00D44914"/>
    <w:rsid w:val="00D46309"/>
    <w:rsid w:val="00D51157"/>
    <w:rsid w:val="00D567B2"/>
    <w:rsid w:val="00D56C24"/>
    <w:rsid w:val="00D61002"/>
    <w:rsid w:val="00D61863"/>
    <w:rsid w:val="00D62101"/>
    <w:rsid w:val="00D62535"/>
    <w:rsid w:val="00D63E77"/>
    <w:rsid w:val="00D65506"/>
    <w:rsid w:val="00D6615D"/>
    <w:rsid w:val="00D71DB7"/>
    <w:rsid w:val="00D747EE"/>
    <w:rsid w:val="00D7634A"/>
    <w:rsid w:val="00D807F0"/>
    <w:rsid w:val="00D84430"/>
    <w:rsid w:val="00D84CB3"/>
    <w:rsid w:val="00D85E0B"/>
    <w:rsid w:val="00D90D52"/>
    <w:rsid w:val="00D9159B"/>
    <w:rsid w:val="00D92C51"/>
    <w:rsid w:val="00D933C9"/>
    <w:rsid w:val="00D950B6"/>
    <w:rsid w:val="00D952C1"/>
    <w:rsid w:val="00D96FF3"/>
    <w:rsid w:val="00DA0D0E"/>
    <w:rsid w:val="00DA311A"/>
    <w:rsid w:val="00DA49D2"/>
    <w:rsid w:val="00DA5A98"/>
    <w:rsid w:val="00DA720F"/>
    <w:rsid w:val="00DA740F"/>
    <w:rsid w:val="00DA7DDD"/>
    <w:rsid w:val="00DA7E23"/>
    <w:rsid w:val="00DB0298"/>
    <w:rsid w:val="00DB05A2"/>
    <w:rsid w:val="00DB05D1"/>
    <w:rsid w:val="00DB0728"/>
    <w:rsid w:val="00DB11C2"/>
    <w:rsid w:val="00DB3A5A"/>
    <w:rsid w:val="00DC1FE0"/>
    <w:rsid w:val="00DC331D"/>
    <w:rsid w:val="00DC4AB1"/>
    <w:rsid w:val="00DD176F"/>
    <w:rsid w:val="00DD2CBF"/>
    <w:rsid w:val="00DD3148"/>
    <w:rsid w:val="00DD3AB5"/>
    <w:rsid w:val="00DD6D37"/>
    <w:rsid w:val="00DE23E4"/>
    <w:rsid w:val="00DE4934"/>
    <w:rsid w:val="00DE56BF"/>
    <w:rsid w:val="00DE640B"/>
    <w:rsid w:val="00DE7F92"/>
    <w:rsid w:val="00DF26EC"/>
    <w:rsid w:val="00DF2F56"/>
    <w:rsid w:val="00DF3B3E"/>
    <w:rsid w:val="00DF47A7"/>
    <w:rsid w:val="00DF551D"/>
    <w:rsid w:val="00DF5ABD"/>
    <w:rsid w:val="00DF61F0"/>
    <w:rsid w:val="00DF7160"/>
    <w:rsid w:val="00E01A80"/>
    <w:rsid w:val="00E027EB"/>
    <w:rsid w:val="00E0405F"/>
    <w:rsid w:val="00E045D2"/>
    <w:rsid w:val="00E10E13"/>
    <w:rsid w:val="00E113F2"/>
    <w:rsid w:val="00E14879"/>
    <w:rsid w:val="00E1591B"/>
    <w:rsid w:val="00E17698"/>
    <w:rsid w:val="00E20144"/>
    <w:rsid w:val="00E21493"/>
    <w:rsid w:val="00E219FB"/>
    <w:rsid w:val="00E24051"/>
    <w:rsid w:val="00E26365"/>
    <w:rsid w:val="00E31110"/>
    <w:rsid w:val="00E34DA3"/>
    <w:rsid w:val="00E3565E"/>
    <w:rsid w:val="00E37A8B"/>
    <w:rsid w:val="00E41092"/>
    <w:rsid w:val="00E41582"/>
    <w:rsid w:val="00E42C9E"/>
    <w:rsid w:val="00E44B89"/>
    <w:rsid w:val="00E44F3F"/>
    <w:rsid w:val="00E45984"/>
    <w:rsid w:val="00E45C6B"/>
    <w:rsid w:val="00E50451"/>
    <w:rsid w:val="00E5500A"/>
    <w:rsid w:val="00E56400"/>
    <w:rsid w:val="00E60AFE"/>
    <w:rsid w:val="00E63287"/>
    <w:rsid w:val="00E634B7"/>
    <w:rsid w:val="00E66C55"/>
    <w:rsid w:val="00E710A9"/>
    <w:rsid w:val="00E71A71"/>
    <w:rsid w:val="00E71B36"/>
    <w:rsid w:val="00E72CBF"/>
    <w:rsid w:val="00E73F4E"/>
    <w:rsid w:val="00E74706"/>
    <w:rsid w:val="00E765BC"/>
    <w:rsid w:val="00E77D5A"/>
    <w:rsid w:val="00E8087E"/>
    <w:rsid w:val="00E8093F"/>
    <w:rsid w:val="00E81023"/>
    <w:rsid w:val="00E849B3"/>
    <w:rsid w:val="00E84AE4"/>
    <w:rsid w:val="00E8718D"/>
    <w:rsid w:val="00E87C70"/>
    <w:rsid w:val="00E93876"/>
    <w:rsid w:val="00E93B14"/>
    <w:rsid w:val="00E93E01"/>
    <w:rsid w:val="00E9422F"/>
    <w:rsid w:val="00E94EA1"/>
    <w:rsid w:val="00E96BA2"/>
    <w:rsid w:val="00EA3BA8"/>
    <w:rsid w:val="00EA4AD3"/>
    <w:rsid w:val="00EA542E"/>
    <w:rsid w:val="00EA5C4D"/>
    <w:rsid w:val="00EA66CF"/>
    <w:rsid w:val="00EB44FF"/>
    <w:rsid w:val="00EB5213"/>
    <w:rsid w:val="00EB7D73"/>
    <w:rsid w:val="00EB7DF0"/>
    <w:rsid w:val="00EC3DA0"/>
    <w:rsid w:val="00ED0982"/>
    <w:rsid w:val="00ED1530"/>
    <w:rsid w:val="00ED1DA2"/>
    <w:rsid w:val="00ED22F7"/>
    <w:rsid w:val="00ED5097"/>
    <w:rsid w:val="00ED6CF9"/>
    <w:rsid w:val="00EE4725"/>
    <w:rsid w:val="00EF65E1"/>
    <w:rsid w:val="00EF6B43"/>
    <w:rsid w:val="00EF6F08"/>
    <w:rsid w:val="00F02DE8"/>
    <w:rsid w:val="00F03BC8"/>
    <w:rsid w:val="00F05788"/>
    <w:rsid w:val="00F066BF"/>
    <w:rsid w:val="00F131DC"/>
    <w:rsid w:val="00F156B1"/>
    <w:rsid w:val="00F21B18"/>
    <w:rsid w:val="00F226A3"/>
    <w:rsid w:val="00F305BF"/>
    <w:rsid w:val="00F31988"/>
    <w:rsid w:val="00F31E77"/>
    <w:rsid w:val="00F3512D"/>
    <w:rsid w:val="00F352C3"/>
    <w:rsid w:val="00F36986"/>
    <w:rsid w:val="00F36DC3"/>
    <w:rsid w:val="00F46397"/>
    <w:rsid w:val="00F47BED"/>
    <w:rsid w:val="00F5081E"/>
    <w:rsid w:val="00F50A9C"/>
    <w:rsid w:val="00F5699C"/>
    <w:rsid w:val="00F61514"/>
    <w:rsid w:val="00F6347A"/>
    <w:rsid w:val="00F639A1"/>
    <w:rsid w:val="00F63B2B"/>
    <w:rsid w:val="00F67464"/>
    <w:rsid w:val="00F715F8"/>
    <w:rsid w:val="00F73ACD"/>
    <w:rsid w:val="00F73E49"/>
    <w:rsid w:val="00F74127"/>
    <w:rsid w:val="00F74362"/>
    <w:rsid w:val="00F74A40"/>
    <w:rsid w:val="00F7621F"/>
    <w:rsid w:val="00F7789A"/>
    <w:rsid w:val="00F82E49"/>
    <w:rsid w:val="00F83DB8"/>
    <w:rsid w:val="00F84956"/>
    <w:rsid w:val="00F85442"/>
    <w:rsid w:val="00F8598F"/>
    <w:rsid w:val="00F9292B"/>
    <w:rsid w:val="00F9442A"/>
    <w:rsid w:val="00F947BD"/>
    <w:rsid w:val="00FA0F1C"/>
    <w:rsid w:val="00FA1AB4"/>
    <w:rsid w:val="00FA4D88"/>
    <w:rsid w:val="00FA68CC"/>
    <w:rsid w:val="00FB4E75"/>
    <w:rsid w:val="00FB52C7"/>
    <w:rsid w:val="00FC0676"/>
    <w:rsid w:val="00FC73A3"/>
    <w:rsid w:val="00FD2F0E"/>
    <w:rsid w:val="00FD36B9"/>
    <w:rsid w:val="00FD3CE1"/>
    <w:rsid w:val="00FE0D8B"/>
    <w:rsid w:val="00FE46DE"/>
    <w:rsid w:val="00FE58C4"/>
    <w:rsid w:val="00FF07F8"/>
    <w:rsid w:val="00FF23EE"/>
    <w:rsid w:val="00FF2D31"/>
    <w:rsid w:val="00FF4366"/>
    <w:rsid w:val="00FF5A14"/>
    <w:rsid w:val="00FF6D28"/>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E94917"/>
  <w15:docId w15:val="{CD777DD2-B4CA-4609-A413-77B03399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2E06F4"/>
    <w:pPr>
      <w:spacing w:after="120" w:line="264" w:lineRule="exact"/>
    </w:pPr>
    <w:rPr>
      <w:rFonts w:ascii="Tahoma" w:hAnsi="Tahoma"/>
      <w:color w:val="000000"/>
      <w:sz w:val="22"/>
      <w:szCs w:val="22"/>
      <w:lang w:eastAsia="en-US"/>
    </w:rPr>
  </w:style>
  <w:style w:type="paragraph" w:styleId="Heading1">
    <w:name w:val="heading 1"/>
    <w:basedOn w:val="Normal"/>
    <w:next w:val="Normal"/>
    <w:link w:val="Heading1Char"/>
    <w:uiPriority w:val="99"/>
    <w:qFormat/>
    <w:locked/>
    <w:rsid w:val="002D13DE"/>
    <w:pPr>
      <w:keepNext/>
      <w:spacing w:before="240" w:after="60"/>
      <w:jc w:val="both"/>
      <w:outlineLvl w:val="0"/>
    </w:pPr>
    <w:rPr>
      <w:rFonts w:ascii="Arial" w:hAnsi="Arial" w:cs="Arial"/>
      <w:b/>
      <w:bCs/>
      <w:kern w:val="32"/>
      <w:sz w:val="28"/>
      <w:szCs w:val="32"/>
      <w:lang w:val="en-US"/>
    </w:rPr>
  </w:style>
  <w:style w:type="paragraph" w:styleId="Heading2">
    <w:name w:val="heading 2"/>
    <w:basedOn w:val="Normal"/>
    <w:next w:val="Normal"/>
    <w:qFormat/>
    <w:locked/>
    <w:rsid w:val="002D13DE"/>
    <w:pPr>
      <w:keepNext/>
      <w:spacing w:before="240" w:after="240"/>
      <w:jc w:val="both"/>
      <w:outlineLvl w:val="1"/>
    </w:pPr>
    <w:rPr>
      <w:rFonts w:ascii="Arial" w:hAnsi="Arial" w:cs="Arial"/>
      <w:b/>
      <w:bCs/>
      <w:i/>
      <w:iCs/>
      <w:sz w:val="20"/>
      <w:szCs w:val="28"/>
      <w:lang w:val="en-US"/>
    </w:rPr>
  </w:style>
  <w:style w:type="paragraph" w:styleId="Heading3">
    <w:name w:val="heading 3"/>
    <w:basedOn w:val="Normal"/>
    <w:next w:val="Normal"/>
    <w:qFormat/>
    <w:locked/>
    <w:rsid w:val="00300F22"/>
    <w:pPr>
      <w:keepNext/>
      <w:spacing w:before="240" w:after="60"/>
      <w:outlineLvl w:val="2"/>
    </w:pPr>
    <w:rPr>
      <w:rFonts w:ascii="Arial" w:hAnsi="Arial" w:cs="Arial"/>
      <w:b/>
      <w:bCs/>
      <w:sz w:val="26"/>
      <w:szCs w:val="26"/>
    </w:rPr>
  </w:style>
  <w:style w:type="paragraph" w:styleId="Heading4">
    <w:name w:val="heading 4"/>
    <w:basedOn w:val="Normal"/>
    <w:next w:val="Normal"/>
    <w:qFormat/>
    <w:locked/>
    <w:rsid w:val="00B86B2C"/>
    <w:pPr>
      <w:keepNext/>
      <w:spacing w:before="240" w:after="60"/>
      <w:outlineLvl w:val="3"/>
    </w:pPr>
    <w:rPr>
      <w:rFonts w:eastAsia="Times"/>
      <w:b/>
      <w:bCs/>
      <w:sz w:val="28"/>
      <w:szCs w:val="28"/>
      <w:lang w:val="sv-SE"/>
    </w:rPr>
  </w:style>
  <w:style w:type="paragraph" w:styleId="Heading5">
    <w:name w:val="heading 5"/>
    <w:basedOn w:val="Normal"/>
    <w:next w:val="Normal"/>
    <w:qFormat/>
    <w:locked/>
    <w:rsid w:val="00E1591B"/>
    <w:pPr>
      <w:spacing w:before="240" w:after="60"/>
      <w:outlineLvl w:val="4"/>
    </w:pPr>
    <w:rPr>
      <w:b/>
      <w:bCs/>
      <w:i/>
      <w:iCs/>
      <w:sz w:val="26"/>
      <w:szCs w:val="26"/>
    </w:rPr>
  </w:style>
  <w:style w:type="paragraph" w:styleId="Heading6">
    <w:name w:val="heading 6"/>
    <w:basedOn w:val="Normal"/>
    <w:next w:val="Normal"/>
    <w:qFormat/>
    <w:locked/>
    <w:rsid w:val="00E1591B"/>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Para">
    <w:name w:val="EC-Para"/>
    <w:link w:val="EC-ParaCharChar"/>
    <w:qFormat/>
    <w:rsid w:val="00CE280D"/>
    <w:pPr>
      <w:autoSpaceDE w:val="0"/>
      <w:autoSpaceDN w:val="0"/>
      <w:adjustRightInd w:val="0"/>
      <w:spacing w:after="120" w:line="200" w:lineRule="atLeast"/>
    </w:pPr>
    <w:rPr>
      <w:rFonts w:ascii="Tahoma" w:eastAsia="Batang" w:hAnsi="Tahoma"/>
      <w:color w:val="000000"/>
      <w:kern w:val="22"/>
      <w:sz w:val="18"/>
      <w:szCs w:val="18"/>
      <w:lang w:eastAsia="ko-KR"/>
    </w:rPr>
  </w:style>
  <w:style w:type="character" w:customStyle="1" w:styleId="EC-ParaCharChar">
    <w:name w:val="EC-Para Char Char"/>
    <w:basedOn w:val="DefaultParagraphFont"/>
    <w:link w:val="EC-Para"/>
    <w:rsid w:val="00CE280D"/>
    <w:rPr>
      <w:rFonts w:ascii="Tahoma" w:eastAsia="Batang" w:hAnsi="Tahoma"/>
      <w:color w:val="000000"/>
      <w:kern w:val="22"/>
      <w:sz w:val="18"/>
      <w:szCs w:val="18"/>
      <w:lang w:val="en-GB" w:eastAsia="ko-KR" w:bidi="ar-SA"/>
    </w:rPr>
  </w:style>
  <w:style w:type="paragraph" w:customStyle="1" w:styleId="EC-List1">
    <w:name w:val="EC-List1"/>
    <w:next w:val="EC-Para"/>
    <w:link w:val="EC-List1Char"/>
    <w:qFormat/>
    <w:rsid w:val="00825558"/>
    <w:pPr>
      <w:widowControl w:val="0"/>
      <w:numPr>
        <w:numId w:val="15"/>
      </w:numPr>
      <w:tabs>
        <w:tab w:val="left" w:pos="567"/>
      </w:tabs>
      <w:spacing w:line="220" w:lineRule="exact"/>
      <w:ind w:left="284" w:hanging="284"/>
    </w:pPr>
    <w:rPr>
      <w:rFonts w:ascii="Tahoma" w:eastAsia="Batang" w:hAnsi="Tahoma"/>
      <w:kern w:val="22"/>
      <w:sz w:val="18"/>
      <w:szCs w:val="22"/>
      <w:lang w:eastAsia="ko-KR"/>
    </w:rPr>
  </w:style>
  <w:style w:type="character" w:customStyle="1" w:styleId="EC-List1Char">
    <w:name w:val="EC-List1 Char"/>
    <w:basedOn w:val="EC-ParaCharChar"/>
    <w:link w:val="EC-List1"/>
    <w:rsid w:val="00825558"/>
    <w:rPr>
      <w:rFonts w:ascii="Tahoma" w:eastAsia="Batang" w:hAnsi="Tahoma"/>
      <w:color w:val="000000"/>
      <w:kern w:val="22"/>
      <w:sz w:val="18"/>
      <w:szCs w:val="22"/>
      <w:lang w:val="en-GB" w:eastAsia="ko-KR" w:bidi="ar-SA"/>
    </w:rPr>
  </w:style>
  <w:style w:type="table" w:customStyle="1" w:styleId="ECTable">
    <w:name w:val="EC Table"/>
    <w:basedOn w:val="TableNormal"/>
    <w:rsid w:val="000A39B7"/>
    <w:pPr>
      <w:widowControl w:val="0"/>
    </w:pPr>
    <w:rPr>
      <w:rFonts w:ascii="Tahoma" w:eastAsia="Batang" w:hAnsi="Tahoma"/>
      <w:color w:val="000000"/>
      <w:spacing w:val="-2"/>
      <w:sz w:val="14"/>
      <w:szCs w:val="14"/>
    </w:rPr>
    <w:tblP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top w:w="28" w:type="dxa"/>
        <w:left w:w="28" w:type="dxa"/>
        <w:bottom w:w="28" w:type="dxa"/>
        <w:right w:w="28" w:type="dxa"/>
      </w:tblCellMar>
    </w:tblPr>
    <w:trPr>
      <w:cantSplit/>
    </w:trPr>
  </w:style>
  <w:style w:type="paragraph" w:customStyle="1" w:styleId="EC-Title-6">
    <w:name w:val="EC-Title-6"/>
    <w:link w:val="EC-Title-6CharChar"/>
    <w:qFormat/>
    <w:rsid w:val="00E5500A"/>
    <w:pPr>
      <w:widowControl w:val="0"/>
      <w:kinsoku w:val="0"/>
      <w:overflowPunct w:val="0"/>
      <w:spacing w:before="120" w:after="120"/>
      <w:outlineLvl w:val="0"/>
    </w:pPr>
    <w:rPr>
      <w:rFonts w:ascii="Tahoma" w:hAnsi="Tahoma" w:cs="Tahoma"/>
      <w:b/>
      <w:bCs/>
      <w:color w:val="669900"/>
      <w:sz w:val="26"/>
      <w:szCs w:val="26"/>
      <w:lang w:eastAsia="en-US"/>
    </w:rPr>
  </w:style>
  <w:style w:type="character" w:customStyle="1" w:styleId="EC-Title-6CharChar">
    <w:name w:val="EC-Title-6 Char Char"/>
    <w:link w:val="EC-Title-6"/>
    <w:rsid w:val="00E5500A"/>
    <w:rPr>
      <w:rFonts w:ascii="Tahoma" w:hAnsi="Tahoma" w:cs="Tahoma"/>
      <w:b/>
      <w:bCs/>
      <w:color w:val="669900"/>
      <w:sz w:val="26"/>
      <w:szCs w:val="26"/>
      <w:lang w:val="en-GB" w:eastAsia="en-US" w:bidi="ar-SA"/>
    </w:rPr>
  </w:style>
  <w:style w:type="paragraph" w:customStyle="1" w:styleId="EC-Title-5">
    <w:name w:val="EC-Title-5"/>
    <w:link w:val="EC-Title-5CharChar"/>
    <w:rsid w:val="000A39B7"/>
    <w:pPr>
      <w:autoSpaceDE w:val="0"/>
      <w:autoSpaceDN w:val="0"/>
      <w:adjustRightInd w:val="0"/>
      <w:spacing w:before="240" w:after="120" w:line="241" w:lineRule="atLeast"/>
    </w:pPr>
    <w:rPr>
      <w:rFonts w:ascii="Tahoma" w:hAnsi="Tahoma" w:cs="Tahoma"/>
      <w:b/>
      <w:bCs/>
      <w:color w:val="669900"/>
      <w:sz w:val="30"/>
      <w:szCs w:val="30"/>
      <w:lang w:eastAsia="en-US"/>
    </w:rPr>
  </w:style>
  <w:style w:type="character" w:customStyle="1" w:styleId="EC-Title-5CharChar">
    <w:name w:val="EC-Title-5 Char Char"/>
    <w:basedOn w:val="DefaultParagraphFont"/>
    <w:link w:val="EC-Title-5"/>
    <w:rsid w:val="000A39B7"/>
    <w:rPr>
      <w:rFonts w:ascii="Tahoma" w:hAnsi="Tahoma" w:cs="Tahoma"/>
      <w:b/>
      <w:bCs/>
      <w:color w:val="669900"/>
      <w:sz w:val="30"/>
      <w:szCs w:val="30"/>
      <w:lang w:val="en-GB" w:eastAsia="en-US" w:bidi="ar-SA"/>
    </w:rPr>
  </w:style>
  <w:style w:type="paragraph" w:customStyle="1" w:styleId="EC-Title-7">
    <w:name w:val="EC-Title-7"/>
    <w:next w:val="EC-Para"/>
    <w:rsid w:val="000A39B7"/>
    <w:pPr>
      <w:spacing w:before="240"/>
    </w:pPr>
    <w:rPr>
      <w:rFonts w:ascii="Tahoma" w:hAnsi="Tahoma" w:cs="Tahoma"/>
      <w:b/>
      <w:bCs/>
      <w:i/>
      <w:color w:val="669900"/>
      <w:sz w:val="22"/>
      <w:szCs w:val="22"/>
      <w:lang w:eastAsia="en-US"/>
    </w:rPr>
  </w:style>
  <w:style w:type="paragraph" w:customStyle="1" w:styleId="EC-List2">
    <w:name w:val="EC-List2"/>
    <w:basedOn w:val="EC-List1"/>
    <w:link w:val="EC-List2Char"/>
    <w:rsid w:val="00825558"/>
    <w:pPr>
      <w:numPr>
        <w:numId w:val="16"/>
      </w:numPr>
    </w:pPr>
    <w:rPr>
      <w:rFonts w:cs="Tahoma"/>
    </w:rPr>
  </w:style>
  <w:style w:type="character" w:customStyle="1" w:styleId="EC-List2Char">
    <w:name w:val="EC-List2 Char"/>
    <w:basedOn w:val="DefaultParagraphFont"/>
    <w:link w:val="EC-List2"/>
    <w:rsid w:val="00825558"/>
    <w:rPr>
      <w:rFonts w:ascii="Tahoma" w:eastAsia="Batang" w:hAnsi="Tahoma" w:cs="Tahoma"/>
      <w:kern w:val="22"/>
      <w:sz w:val="18"/>
      <w:szCs w:val="22"/>
      <w:lang w:val="en-GB" w:eastAsia="ko-KR"/>
    </w:rPr>
  </w:style>
  <w:style w:type="paragraph" w:customStyle="1" w:styleId="EC-List2end">
    <w:name w:val="EC-List2end"/>
    <w:basedOn w:val="EC-List2"/>
    <w:link w:val="EC-List2endCharChar"/>
    <w:rsid w:val="000A39B7"/>
    <w:pPr>
      <w:spacing w:after="120"/>
    </w:pPr>
  </w:style>
  <w:style w:type="character" w:customStyle="1" w:styleId="EC-List2endCharChar">
    <w:name w:val="EC-List2end Char Char"/>
    <w:basedOn w:val="EC-List2Char"/>
    <w:link w:val="EC-List2end"/>
    <w:rsid w:val="000A39B7"/>
    <w:rPr>
      <w:rFonts w:ascii="Tahoma" w:eastAsia="Batang" w:hAnsi="Tahoma" w:cs="Tahoma"/>
      <w:kern w:val="22"/>
      <w:sz w:val="18"/>
      <w:szCs w:val="22"/>
      <w:lang w:val="en-GB" w:eastAsia="ko-KR"/>
    </w:rPr>
  </w:style>
  <w:style w:type="paragraph" w:customStyle="1" w:styleId="EC-List1end">
    <w:name w:val="EC-List1end"/>
    <w:basedOn w:val="EC-List1"/>
    <w:next w:val="EC-Para"/>
    <w:link w:val="EC-List1endCharChar"/>
    <w:rsid w:val="000A39B7"/>
    <w:pPr>
      <w:spacing w:after="120"/>
    </w:pPr>
  </w:style>
  <w:style w:type="character" w:customStyle="1" w:styleId="EC-List1endCharChar">
    <w:name w:val="EC-List1end Char Char"/>
    <w:basedOn w:val="EC-List1Char"/>
    <w:link w:val="EC-List1end"/>
    <w:rsid w:val="000A39B7"/>
    <w:rPr>
      <w:rFonts w:ascii="Tahoma" w:eastAsia="Batang" w:hAnsi="Tahoma"/>
      <w:color w:val="000000"/>
      <w:kern w:val="22"/>
      <w:sz w:val="18"/>
      <w:szCs w:val="22"/>
      <w:lang w:val="en-GB" w:eastAsia="ko-KR" w:bidi="ar-SA"/>
    </w:rPr>
  </w:style>
  <w:style w:type="paragraph" w:styleId="TOC1">
    <w:name w:val="toc 1"/>
    <w:next w:val="Normal"/>
    <w:autoRedefine/>
    <w:uiPriority w:val="39"/>
    <w:locked/>
    <w:rsid w:val="00C6032A"/>
    <w:pPr>
      <w:widowControl w:val="0"/>
      <w:tabs>
        <w:tab w:val="right" w:leader="dot" w:pos="9130"/>
      </w:tabs>
    </w:pPr>
    <w:rPr>
      <w:rFonts w:ascii="Tahoma" w:hAnsi="Tahoma"/>
      <w:sz w:val="18"/>
      <w:szCs w:val="24"/>
      <w:lang w:eastAsia="en-US"/>
    </w:rPr>
  </w:style>
  <w:style w:type="paragraph" w:styleId="TOC2">
    <w:name w:val="toc 2"/>
    <w:basedOn w:val="Normal"/>
    <w:next w:val="Normal"/>
    <w:autoRedefine/>
    <w:uiPriority w:val="39"/>
    <w:locked/>
    <w:rsid w:val="00CB4ABA"/>
    <w:pPr>
      <w:widowControl w:val="0"/>
      <w:tabs>
        <w:tab w:val="right" w:leader="dot" w:pos="9129"/>
      </w:tabs>
      <w:spacing w:after="0" w:line="240" w:lineRule="auto"/>
      <w:ind w:left="142"/>
    </w:pPr>
    <w:rPr>
      <w:color w:val="auto"/>
      <w:sz w:val="18"/>
      <w:szCs w:val="24"/>
    </w:rPr>
  </w:style>
  <w:style w:type="paragraph" w:styleId="List">
    <w:name w:val="List"/>
    <w:basedOn w:val="Normal"/>
    <w:semiHidden/>
    <w:locked/>
    <w:rsid w:val="00DC1FE0"/>
    <w:pPr>
      <w:tabs>
        <w:tab w:val="num" w:pos="720"/>
      </w:tabs>
      <w:ind w:left="720" w:hanging="360"/>
      <w:jc w:val="both"/>
    </w:pPr>
    <w:rPr>
      <w:rFonts w:ascii="Arial" w:hAnsi="Arial"/>
      <w:lang w:val="en-US"/>
    </w:rPr>
  </w:style>
  <w:style w:type="paragraph" w:styleId="TOC3">
    <w:name w:val="toc 3"/>
    <w:basedOn w:val="Normal"/>
    <w:next w:val="Normal"/>
    <w:autoRedefine/>
    <w:uiPriority w:val="39"/>
    <w:locked/>
    <w:rsid w:val="00CB4ABA"/>
    <w:pPr>
      <w:widowControl w:val="0"/>
      <w:numPr>
        <w:ilvl w:val="2"/>
        <w:numId w:val="1"/>
      </w:numPr>
      <w:tabs>
        <w:tab w:val="num" w:pos="360"/>
        <w:tab w:val="left" w:pos="1080"/>
        <w:tab w:val="left" w:leader="dot" w:pos="9129"/>
      </w:tabs>
      <w:spacing w:after="0" w:line="240" w:lineRule="auto"/>
      <w:ind w:left="0" w:firstLine="0"/>
    </w:pPr>
    <w:rPr>
      <w:color w:val="auto"/>
      <w:sz w:val="18"/>
      <w:szCs w:val="24"/>
    </w:rPr>
  </w:style>
  <w:style w:type="paragraph" w:styleId="FootnoteText">
    <w:name w:val="footnote text"/>
    <w:basedOn w:val="Normal"/>
    <w:link w:val="FootnoteTextChar"/>
    <w:uiPriority w:val="99"/>
    <w:semiHidden/>
    <w:locked/>
    <w:rsid w:val="00DD176F"/>
    <w:rPr>
      <w:sz w:val="20"/>
      <w:szCs w:val="20"/>
    </w:rPr>
  </w:style>
  <w:style w:type="character" w:styleId="FootnoteReference">
    <w:name w:val="footnote reference"/>
    <w:basedOn w:val="DefaultParagraphFont"/>
    <w:uiPriority w:val="99"/>
    <w:semiHidden/>
    <w:locked/>
    <w:rsid w:val="00DD176F"/>
    <w:rPr>
      <w:vertAlign w:val="superscript"/>
    </w:rPr>
  </w:style>
  <w:style w:type="paragraph" w:styleId="TOC4">
    <w:name w:val="toc 4"/>
    <w:basedOn w:val="Normal"/>
    <w:next w:val="Normal"/>
    <w:autoRedefine/>
    <w:semiHidden/>
    <w:locked/>
    <w:rsid w:val="005A0CD3"/>
    <w:pPr>
      <w:spacing w:after="0" w:line="240" w:lineRule="auto"/>
      <w:ind w:left="720"/>
    </w:pPr>
    <w:rPr>
      <w:rFonts w:eastAsia="Batang"/>
      <w:color w:val="auto"/>
      <w:sz w:val="18"/>
      <w:szCs w:val="24"/>
      <w:lang w:eastAsia="ko-KR"/>
    </w:rPr>
  </w:style>
  <w:style w:type="paragraph" w:styleId="BalloonText">
    <w:name w:val="Balloon Text"/>
    <w:basedOn w:val="Normal"/>
    <w:link w:val="BalloonTextChar"/>
    <w:locked/>
    <w:rsid w:val="00A22C79"/>
    <w:pPr>
      <w:spacing w:after="0" w:line="240" w:lineRule="auto"/>
    </w:pPr>
    <w:rPr>
      <w:rFonts w:cs="Tahoma"/>
      <w:sz w:val="16"/>
      <w:szCs w:val="16"/>
    </w:rPr>
  </w:style>
  <w:style w:type="paragraph" w:styleId="TOC5">
    <w:name w:val="toc 5"/>
    <w:basedOn w:val="Normal"/>
    <w:next w:val="Normal"/>
    <w:autoRedefine/>
    <w:semiHidden/>
    <w:locked/>
    <w:rsid w:val="00E1591B"/>
    <w:pPr>
      <w:ind w:left="960"/>
    </w:pPr>
    <w:rPr>
      <w:lang w:eastAsia="en-GB"/>
    </w:rPr>
  </w:style>
  <w:style w:type="paragraph" w:styleId="TOC6">
    <w:name w:val="toc 6"/>
    <w:basedOn w:val="Normal"/>
    <w:next w:val="Normal"/>
    <w:autoRedefine/>
    <w:semiHidden/>
    <w:locked/>
    <w:rsid w:val="00E1591B"/>
    <w:pPr>
      <w:ind w:left="1200"/>
    </w:pPr>
    <w:rPr>
      <w:lang w:eastAsia="en-GB"/>
    </w:rPr>
  </w:style>
  <w:style w:type="paragraph" w:styleId="TOC7">
    <w:name w:val="toc 7"/>
    <w:basedOn w:val="Normal"/>
    <w:next w:val="Normal"/>
    <w:autoRedefine/>
    <w:semiHidden/>
    <w:locked/>
    <w:rsid w:val="00E1591B"/>
    <w:pPr>
      <w:ind w:left="1440"/>
    </w:pPr>
    <w:rPr>
      <w:lang w:eastAsia="en-GB"/>
    </w:rPr>
  </w:style>
  <w:style w:type="paragraph" w:styleId="TOC8">
    <w:name w:val="toc 8"/>
    <w:basedOn w:val="Normal"/>
    <w:next w:val="Normal"/>
    <w:autoRedefine/>
    <w:semiHidden/>
    <w:locked/>
    <w:rsid w:val="00E1591B"/>
    <w:pPr>
      <w:ind w:left="1680"/>
    </w:pPr>
    <w:rPr>
      <w:lang w:eastAsia="en-GB"/>
    </w:rPr>
  </w:style>
  <w:style w:type="paragraph" w:styleId="TOC9">
    <w:name w:val="toc 9"/>
    <w:basedOn w:val="Normal"/>
    <w:next w:val="Normal"/>
    <w:autoRedefine/>
    <w:semiHidden/>
    <w:locked/>
    <w:rsid w:val="00E1591B"/>
    <w:pPr>
      <w:ind w:left="1920"/>
    </w:pPr>
    <w:rPr>
      <w:lang w:eastAsia="en-GB"/>
    </w:rPr>
  </w:style>
  <w:style w:type="paragraph" w:customStyle="1" w:styleId="EC-Title-4">
    <w:name w:val="EC-Title-4"/>
    <w:next w:val="EC-Para"/>
    <w:link w:val="EC-Title-4CharChar"/>
    <w:rsid w:val="00E84AE4"/>
    <w:pPr>
      <w:autoSpaceDE w:val="0"/>
      <w:autoSpaceDN w:val="0"/>
      <w:adjustRightInd w:val="0"/>
      <w:spacing w:before="240" w:after="120"/>
    </w:pPr>
    <w:rPr>
      <w:rFonts w:ascii="Tahoma" w:hAnsi="Tahoma" w:cs="Tahoma"/>
      <w:b/>
      <w:bCs/>
      <w:color w:val="669900"/>
      <w:sz w:val="40"/>
      <w:szCs w:val="40"/>
      <w:lang w:eastAsia="en-US"/>
    </w:rPr>
  </w:style>
  <w:style w:type="character" w:customStyle="1" w:styleId="EC-Title-4CharChar">
    <w:name w:val="EC-Title-4 Char Char"/>
    <w:basedOn w:val="DefaultParagraphFont"/>
    <w:link w:val="EC-Title-4"/>
    <w:rsid w:val="00E84AE4"/>
    <w:rPr>
      <w:rFonts w:ascii="Tahoma" w:hAnsi="Tahoma" w:cs="Tahoma"/>
      <w:b/>
      <w:bCs/>
      <w:color w:val="669900"/>
      <w:sz w:val="40"/>
      <w:szCs w:val="40"/>
      <w:lang w:eastAsia="en-US"/>
    </w:rPr>
  </w:style>
  <w:style w:type="character" w:styleId="Hyperlink">
    <w:name w:val="Hyperlink"/>
    <w:basedOn w:val="DefaultParagraphFont"/>
    <w:uiPriority w:val="99"/>
    <w:locked/>
    <w:rsid w:val="00AB5C81"/>
    <w:rPr>
      <w:rFonts w:ascii="Tahoma" w:hAnsi="Tahoma"/>
      <w:color w:val="4F6228" w:themeColor="accent3" w:themeShade="80"/>
      <w:sz w:val="18"/>
      <w:u w:val="single"/>
    </w:rPr>
  </w:style>
  <w:style w:type="paragraph" w:customStyle="1" w:styleId="ECDC-Caption-Source">
    <w:name w:val="ECDC-Caption-Source"/>
    <w:basedOn w:val="Normal"/>
    <w:rsid w:val="0060585C"/>
    <w:pPr>
      <w:autoSpaceDE w:val="0"/>
      <w:autoSpaceDN w:val="0"/>
      <w:adjustRightInd w:val="0"/>
      <w:spacing w:before="120" w:line="200" w:lineRule="atLeast"/>
    </w:pPr>
    <w:rPr>
      <w:rFonts w:eastAsia="Batang"/>
      <w:i/>
      <w:color w:val="auto"/>
      <w:kern w:val="22"/>
      <w:sz w:val="16"/>
      <w:szCs w:val="16"/>
      <w:lang w:eastAsia="ko-KR"/>
    </w:rPr>
  </w:style>
  <w:style w:type="paragraph" w:customStyle="1" w:styleId="ECDC-header">
    <w:name w:val="ECDC-header"/>
    <w:basedOn w:val="Normal"/>
    <w:rsid w:val="0060585C"/>
    <w:pPr>
      <w:autoSpaceDE w:val="0"/>
      <w:autoSpaceDN w:val="0"/>
      <w:adjustRightInd w:val="0"/>
      <w:spacing w:before="60" w:line="200" w:lineRule="atLeast"/>
    </w:pPr>
    <w:rPr>
      <w:rFonts w:eastAsia="Batang"/>
      <w:kern w:val="22"/>
      <w:sz w:val="18"/>
      <w:szCs w:val="18"/>
      <w:lang w:eastAsia="ko-KR"/>
    </w:rPr>
  </w:style>
  <w:style w:type="paragraph" w:styleId="CommentText">
    <w:name w:val="annotation text"/>
    <w:basedOn w:val="Normal"/>
    <w:link w:val="CommentTextChar"/>
    <w:semiHidden/>
    <w:locked/>
    <w:rsid w:val="00D71DB7"/>
    <w:pPr>
      <w:spacing w:after="0" w:line="240" w:lineRule="auto"/>
    </w:pPr>
    <w:rPr>
      <w:rFonts w:ascii="Times New Roman" w:hAnsi="Times New Roman"/>
      <w:color w:val="auto"/>
      <w:sz w:val="20"/>
      <w:szCs w:val="20"/>
      <w:lang w:eastAsia="en-GB"/>
    </w:rPr>
  </w:style>
  <w:style w:type="character" w:customStyle="1" w:styleId="CommentTextChar">
    <w:name w:val="Comment Text Char"/>
    <w:basedOn w:val="DefaultParagraphFont"/>
    <w:link w:val="CommentText"/>
    <w:rsid w:val="00C0520E"/>
    <w:rPr>
      <w:lang w:val="en-GB" w:eastAsia="en-GB" w:bidi="ar-SA"/>
    </w:rPr>
  </w:style>
  <w:style w:type="character" w:styleId="CommentReference">
    <w:name w:val="annotation reference"/>
    <w:basedOn w:val="DefaultParagraphFont"/>
    <w:semiHidden/>
    <w:locked/>
    <w:rsid w:val="00D71DB7"/>
    <w:rPr>
      <w:sz w:val="16"/>
      <w:szCs w:val="16"/>
    </w:rPr>
  </w:style>
  <w:style w:type="paragraph" w:styleId="CommentSubject">
    <w:name w:val="annotation subject"/>
    <w:basedOn w:val="CommentText"/>
    <w:next w:val="CommentText"/>
    <w:semiHidden/>
    <w:locked/>
    <w:rsid w:val="00B34BAE"/>
    <w:pPr>
      <w:spacing w:after="120" w:line="264" w:lineRule="exact"/>
    </w:pPr>
    <w:rPr>
      <w:rFonts w:ascii="Tahoma" w:hAnsi="Tahoma"/>
      <w:b/>
      <w:bCs/>
      <w:color w:val="000000"/>
      <w:lang w:eastAsia="en-US"/>
    </w:rPr>
  </w:style>
  <w:style w:type="character" w:customStyle="1" w:styleId="EC-Caption-Green">
    <w:name w:val="EC-Caption-Green"/>
    <w:rsid w:val="00E73F4E"/>
    <w:rPr>
      <w:rFonts w:ascii="Tahoma" w:hAnsi="Tahoma"/>
      <w:dstrike w:val="0"/>
      <w:color w:val="669900"/>
      <w:sz w:val="18"/>
      <w:szCs w:val="18"/>
      <w:effect w:val="none"/>
      <w:vertAlign w:val="baseline"/>
    </w:rPr>
  </w:style>
  <w:style w:type="paragraph" w:customStyle="1" w:styleId="EC-Caption">
    <w:name w:val="EC-Caption"/>
    <w:basedOn w:val="EC-Para"/>
    <w:next w:val="EC-Para"/>
    <w:link w:val="EC-CaptionCharChar"/>
    <w:rsid w:val="00E73F4E"/>
    <w:pPr>
      <w:widowControl w:val="0"/>
      <w:kinsoku w:val="0"/>
    </w:pPr>
    <w:rPr>
      <w:rFonts w:eastAsia="Arial Unicode MS"/>
      <w:b/>
    </w:rPr>
  </w:style>
  <w:style w:type="character" w:customStyle="1" w:styleId="EC-CaptionCharChar">
    <w:name w:val="EC-Caption Char Char"/>
    <w:basedOn w:val="EC-ParaCharChar"/>
    <w:link w:val="EC-Caption"/>
    <w:rsid w:val="00E73F4E"/>
    <w:rPr>
      <w:rFonts w:ascii="Tahoma" w:eastAsia="Arial Unicode MS" w:hAnsi="Tahoma"/>
      <w:b/>
      <w:color w:val="000000"/>
      <w:kern w:val="22"/>
      <w:sz w:val="18"/>
      <w:szCs w:val="18"/>
      <w:lang w:val="en-GB" w:eastAsia="ko-KR" w:bidi="ar-SA"/>
    </w:rPr>
  </w:style>
  <w:style w:type="character" w:customStyle="1" w:styleId="BalloonTextChar">
    <w:name w:val="Balloon Text Char"/>
    <w:basedOn w:val="DefaultParagraphFont"/>
    <w:link w:val="BalloonText"/>
    <w:rsid w:val="00A22C79"/>
    <w:rPr>
      <w:rFonts w:ascii="Tahoma" w:hAnsi="Tahoma" w:cs="Tahoma"/>
      <w:color w:val="000000"/>
      <w:sz w:val="16"/>
      <w:szCs w:val="16"/>
      <w:lang w:eastAsia="en-US"/>
    </w:rPr>
  </w:style>
  <w:style w:type="numbering" w:customStyle="1" w:styleId="EC-TOC">
    <w:name w:val="EC-TOC"/>
    <w:basedOn w:val="NoList"/>
    <w:rsid w:val="00A337F6"/>
    <w:pPr>
      <w:numPr>
        <w:numId w:val="17"/>
      </w:numPr>
    </w:pPr>
  </w:style>
  <w:style w:type="paragraph" w:styleId="Header">
    <w:name w:val="header"/>
    <w:basedOn w:val="Normal"/>
    <w:link w:val="HeaderChar"/>
    <w:locked/>
    <w:rsid w:val="00F61514"/>
    <w:pPr>
      <w:tabs>
        <w:tab w:val="center" w:pos="4513"/>
        <w:tab w:val="right" w:pos="9026"/>
      </w:tabs>
      <w:spacing w:after="0" w:line="240" w:lineRule="auto"/>
    </w:pPr>
  </w:style>
  <w:style w:type="character" w:customStyle="1" w:styleId="HeaderChar">
    <w:name w:val="Header Char"/>
    <w:basedOn w:val="DefaultParagraphFont"/>
    <w:link w:val="Header"/>
    <w:rsid w:val="00F61514"/>
    <w:rPr>
      <w:rFonts w:ascii="Tahoma" w:hAnsi="Tahoma"/>
      <w:color w:val="000000"/>
      <w:sz w:val="22"/>
      <w:szCs w:val="22"/>
      <w:lang w:val="en-GB"/>
    </w:rPr>
  </w:style>
  <w:style w:type="character" w:customStyle="1" w:styleId="Heading1Char">
    <w:name w:val="Heading 1 Char"/>
    <w:basedOn w:val="DefaultParagraphFont"/>
    <w:link w:val="Heading1"/>
    <w:uiPriority w:val="99"/>
    <w:locked/>
    <w:rsid w:val="00A22C79"/>
    <w:rPr>
      <w:rFonts w:ascii="Arial" w:hAnsi="Arial" w:cs="Arial"/>
      <w:b/>
      <w:bCs/>
      <w:color w:val="000000"/>
      <w:kern w:val="32"/>
      <w:sz w:val="28"/>
      <w:szCs w:val="32"/>
      <w:lang w:val="en-US" w:eastAsia="en-US"/>
    </w:rPr>
  </w:style>
  <w:style w:type="paragraph" w:customStyle="1" w:styleId="EC-footnote">
    <w:name w:val="EC-footnote"/>
    <w:basedOn w:val="FootnoteText"/>
    <w:qFormat/>
    <w:rsid w:val="007B17F4"/>
    <w:pPr>
      <w:spacing w:after="0" w:line="240" w:lineRule="auto"/>
    </w:pPr>
    <w:rPr>
      <w:rFonts w:eastAsia="SimSun" w:cs="Calibri"/>
      <w:color w:val="auto"/>
      <w:sz w:val="16"/>
      <w:lang w:eastAsia="en-GB"/>
    </w:rPr>
  </w:style>
  <w:style w:type="paragraph" w:styleId="Footer">
    <w:name w:val="footer"/>
    <w:basedOn w:val="Normal"/>
    <w:link w:val="FooterChar"/>
    <w:unhideWhenUsed/>
    <w:locked/>
    <w:rsid w:val="005A667F"/>
    <w:pPr>
      <w:tabs>
        <w:tab w:val="center" w:pos="4513"/>
        <w:tab w:val="right" w:pos="9026"/>
      </w:tabs>
      <w:spacing w:after="0" w:line="240" w:lineRule="auto"/>
    </w:pPr>
  </w:style>
  <w:style w:type="character" w:customStyle="1" w:styleId="FooterChar">
    <w:name w:val="Footer Char"/>
    <w:basedOn w:val="DefaultParagraphFont"/>
    <w:link w:val="Footer"/>
    <w:rsid w:val="005A667F"/>
    <w:rPr>
      <w:rFonts w:ascii="Tahoma" w:hAnsi="Tahoma"/>
      <w:color w:val="000000"/>
      <w:sz w:val="22"/>
      <w:szCs w:val="22"/>
      <w:lang w:eastAsia="en-US"/>
    </w:rPr>
  </w:style>
  <w:style w:type="table" w:styleId="TableGrid">
    <w:name w:val="Table Grid"/>
    <w:basedOn w:val="TableNormal"/>
    <w:locked/>
    <w:rsid w:val="00247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D933C9"/>
    <w:pPr>
      <w:spacing w:after="160" w:line="259" w:lineRule="auto"/>
      <w:ind w:left="720"/>
      <w:contextualSpacing/>
    </w:pPr>
    <w:rPr>
      <w:rFonts w:asciiTheme="minorHAnsi" w:eastAsiaTheme="minorHAnsi" w:hAnsiTheme="minorHAnsi" w:cstheme="minorBidi"/>
      <w:color w:val="auto"/>
    </w:rPr>
  </w:style>
  <w:style w:type="paragraph" w:styleId="EndnoteText">
    <w:name w:val="endnote text"/>
    <w:basedOn w:val="Normal"/>
    <w:link w:val="EndnoteTextChar"/>
    <w:semiHidden/>
    <w:unhideWhenUsed/>
    <w:locked/>
    <w:rsid w:val="00D933C9"/>
    <w:pPr>
      <w:spacing w:after="0" w:line="240" w:lineRule="auto"/>
    </w:pPr>
    <w:rPr>
      <w:sz w:val="20"/>
      <w:szCs w:val="20"/>
    </w:rPr>
  </w:style>
  <w:style w:type="character" w:customStyle="1" w:styleId="EndnoteTextChar">
    <w:name w:val="Endnote Text Char"/>
    <w:basedOn w:val="DefaultParagraphFont"/>
    <w:link w:val="EndnoteText"/>
    <w:semiHidden/>
    <w:rsid w:val="00D933C9"/>
    <w:rPr>
      <w:rFonts w:ascii="Tahoma" w:hAnsi="Tahoma"/>
      <w:color w:val="000000"/>
      <w:lang w:eastAsia="en-US"/>
    </w:rPr>
  </w:style>
  <w:style w:type="character" w:styleId="EndnoteReference">
    <w:name w:val="endnote reference"/>
    <w:basedOn w:val="DefaultParagraphFont"/>
    <w:semiHidden/>
    <w:unhideWhenUsed/>
    <w:locked/>
    <w:rsid w:val="00D933C9"/>
    <w:rPr>
      <w:vertAlign w:val="superscript"/>
    </w:rPr>
  </w:style>
  <w:style w:type="character" w:customStyle="1" w:styleId="FootnoteTextChar">
    <w:name w:val="Footnote Text Char"/>
    <w:basedOn w:val="DefaultParagraphFont"/>
    <w:link w:val="FootnoteText"/>
    <w:uiPriority w:val="99"/>
    <w:semiHidden/>
    <w:rsid w:val="00B8309B"/>
    <w:rPr>
      <w:rFonts w:ascii="Tahoma" w:hAnsi="Tahoma"/>
      <w:color w:val="000000"/>
      <w:lang w:eastAsia="en-US"/>
    </w:rPr>
  </w:style>
  <w:style w:type="character" w:styleId="FollowedHyperlink">
    <w:name w:val="FollowedHyperlink"/>
    <w:basedOn w:val="DefaultParagraphFont"/>
    <w:semiHidden/>
    <w:unhideWhenUsed/>
    <w:locked/>
    <w:rsid w:val="00B830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5250">
      <w:bodyDiv w:val="1"/>
      <w:marLeft w:val="0"/>
      <w:marRight w:val="0"/>
      <w:marTop w:val="0"/>
      <w:marBottom w:val="0"/>
      <w:divBdr>
        <w:top w:val="none" w:sz="0" w:space="0" w:color="auto"/>
        <w:left w:val="none" w:sz="0" w:space="0" w:color="auto"/>
        <w:bottom w:val="none" w:sz="0" w:space="0" w:color="auto"/>
        <w:right w:val="none" w:sz="0" w:space="0" w:color="auto"/>
      </w:divBdr>
    </w:div>
    <w:div w:id="251817287">
      <w:bodyDiv w:val="1"/>
      <w:marLeft w:val="0"/>
      <w:marRight w:val="0"/>
      <w:marTop w:val="0"/>
      <w:marBottom w:val="0"/>
      <w:divBdr>
        <w:top w:val="none" w:sz="0" w:space="0" w:color="auto"/>
        <w:left w:val="none" w:sz="0" w:space="0" w:color="auto"/>
        <w:bottom w:val="none" w:sz="0" w:space="0" w:color="auto"/>
        <w:right w:val="none" w:sz="0" w:space="0" w:color="auto"/>
      </w:divBdr>
    </w:div>
    <w:div w:id="299119889">
      <w:bodyDiv w:val="1"/>
      <w:marLeft w:val="0"/>
      <w:marRight w:val="0"/>
      <w:marTop w:val="0"/>
      <w:marBottom w:val="0"/>
      <w:divBdr>
        <w:top w:val="none" w:sz="0" w:space="0" w:color="auto"/>
        <w:left w:val="none" w:sz="0" w:space="0" w:color="auto"/>
        <w:bottom w:val="none" w:sz="0" w:space="0" w:color="auto"/>
        <w:right w:val="none" w:sz="0" w:space="0" w:color="auto"/>
      </w:divBdr>
    </w:div>
    <w:div w:id="567542305">
      <w:bodyDiv w:val="1"/>
      <w:marLeft w:val="0"/>
      <w:marRight w:val="0"/>
      <w:marTop w:val="0"/>
      <w:marBottom w:val="0"/>
      <w:divBdr>
        <w:top w:val="none" w:sz="0" w:space="0" w:color="auto"/>
        <w:left w:val="none" w:sz="0" w:space="0" w:color="auto"/>
        <w:bottom w:val="none" w:sz="0" w:space="0" w:color="auto"/>
        <w:right w:val="none" w:sz="0" w:space="0" w:color="auto"/>
      </w:divBdr>
      <w:divsChild>
        <w:div w:id="955794414">
          <w:marLeft w:val="0"/>
          <w:marRight w:val="0"/>
          <w:marTop w:val="0"/>
          <w:marBottom w:val="0"/>
          <w:divBdr>
            <w:top w:val="none" w:sz="0" w:space="0" w:color="auto"/>
            <w:left w:val="none" w:sz="0" w:space="0" w:color="auto"/>
            <w:bottom w:val="none" w:sz="0" w:space="0" w:color="auto"/>
            <w:right w:val="none" w:sz="0" w:space="0" w:color="auto"/>
          </w:divBdr>
          <w:divsChild>
            <w:div w:id="254098424">
              <w:marLeft w:val="0"/>
              <w:marRight w:val="0"/>
              <w:marTop w:val="0"/>
              <w:marBottom w:val="0"/>
              <w:divBdr>
                <w:top w:val="none" w:sz="0" w:space="0" w:color="auto"/>
                <w:left w:val="none" w:sz="0" w:space="0" w:color="auto"/>
                <w:bottom w:val="none" w:sz="0" w:space="0" w:color="auto"/>
                <w:right w:val="none" w:sz="0" w:space="0" w:color="auto"/>
              </w:divBdr>
              <w:divsChild>
                <w:div w:id="895241222">
                  <w:marLeft w:val="0"/>
                  <w:marRight w:val="0"/>
                  <w:marTop w:val="0"/>
                  <w:marBottom w:val="0"/>
                  <w:divBdr>
                    <w:top w:val="none" w:sz="0" w:space="0" w:color="auto"/>
                    <w:left w:val="none" w:sz="0" w:space="0" w:color="auto"/>
                    <w:bottom w:val="none" w:sz="0" w:space="0" w:color="auto"/>
                    <w:right w:val="none" w:sz="0" w:space="0" w:color="auto"/>
                  </w:divBdr>
                  <w:divsChild>
                    <w:div w:id="6063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51597">
      <w:bodyDiv w:val="1"/>
      <w:marLeft w:val="0"/>
      <w:marRight w:val="0"/>
      <w:marTop w:val="0"/>
      <w:marBottom w:val="0"/>
      <w:divBdr>
        <w:top w:val="none" w:sz="0" w:space="0" w:color="auto"/>
        <w:left w:val="none" w:sz="0" w:space="0" w:color="auto"/>
        <w:bottom w:val="none" w:sz="0" w:space="0" w:color="auto"/>
        <w:right w:val="none" w:sz="0" w:space="0" w:color="auto"/>
      </w:divBdr>
    </w:div>
    <w:div w:id="793905040">
      <w:bodyDiv w:val="1"/>
      <w:marLeft w:val="0"/>
      <w:marRight w:val="0"/>
      <w:marTop w:val="0"/>
      <w:marBottom w:val="0"/>
      <w:divBdr>
        <w:top w:val="none" w:sz="0" w:space="0" w:color="auto"/>
        <w:left w:val="none" w:sz="0" w:space="0" w:color="auto"/>
        <w:bottom w:val="none" w:sz="0" w:space="0" w:color="auto"/>
        <w:right w:val="none" w:sz="0" w:space="0" w:color="auto"/>
      </w:divBdr>
    </w:div>
    <w:div w:id="902370239">
      <w:bodyDiv w:val="1"/>
      <w:marLeft w:val="0"/>
      <w:marRight w:val="0"/>
      <w:marTop w:val="0"/>
      <w:marBottom w:val="0"/>
      <w:divBdr>
        <w:top w:val="none" w:sz="0" w:space="0" w:color="auto"/>
        <w:left w:val="none" w:sz="0" w:space="0" w:color="auto"/>
        <w:bottom w:val="none" w:sz="0" w:space="0" w:color="auto"/>
        <w:right w:val="none" w:sz="0" w:space="0" w:color="auto"/>
      </w:divBdr>
    </w:div>
    <w:div w:id="1059979519">
      <w:bodyDiv w:val="1"/>
      <w:marLeft w:val="0"/>
      <w:marRight w:val="0"/>
      <w:marTop w:val="0"/>
      <w:marBottom w:val="0"/>
      <w:divBdr>
        <w:top w:val="none" w:sz="0" w:space="0" w:color="auto"/>
        <w:left w:val="none" w:sz="0" w:space="0" w:color="auto"/>
        <w:bottom w:val="none" w:sz="0" w:space="0" w:color="auto"/>
        <w:right w:val="none" w:sz="0" w:space="0" w:color="auto"/>
      </w:divBdr>
      <w:divsChild>
        <w:div w:id="271014743">
          <w:marLeft w:val="0"/>
          <w:marRight w:val="0"/>
          <w:marTop w:val="0"/>
          <w:marBottom w:val="0"/>
          <w:divBdr>
            <w:top w:val="none" w:sz="0" w:space="0" w:color="auto"/>
            <w:left w:val="none" w:sz="0" w:space="0" w:color="auto"/>
            <w:bottom w:val="none" w:sz="0" w:space="0" w:color="auto"/>
            <w:right w:val="none" w:sz="0" w:space="0" w:color="auto"/>
          </w:divBdr>
          <w:divsChild>
            <w:div w:id="1961034499">
              <w:marLeft w:val="0"/>
              <w:marRight w:val="0"/>
              <w:marTop w:val="0"/>
              <w:marBottom w:val="0"/>
              <w:divBdr>
                <w:top w:val="none" w:sz="0" w:space="0" w:color="auto"/>
                <w:left w:val="none" w:sz="0" w:space="0" w:color="auto"/>
                <w:bottom w:val="none" w:sz="0" w:space="0" w:color="auto"/>
                <w:right w:val="none" w:sz="0" w:space="0" w:color="auto"/>
              </w:divBdr>
              <w:divsChild>
                <w:div w:id="2106263015">
                  <w:marLeft w:val="0"/>
                  <w:marRight w:val="0"/>
                  <w:marTop w:val="0"/>
                  <w:marBottom w:val="0"/>
                  <w:divBdr>
                    <w:top w:val="none" w:sz="0" w:space="0" w:color="auto"/>
                    <w:left w:val="none" w:sz="0" w:space="0" w:color="auto"/>
                    <w:bottom w:val="none" w:sz="0" w:space="0" w:color="auto"/>
                    <w:right w:val="none" w:sz="0" w:space="0" w:color="auto"/>
                  </w:divBdr>
                  <w:divsChild>
                    <w:div w:id="2108962793">
                      <w:marLeft w:val="0"/>
                      <w:marRight w:val="0"/>
                      <w:marTop w:val="0"/>
                      <w:marBottom w:val="105"/>
                      <w:divBdr>
                        <w:top w:val="none" w:sz="0" w:space="0" w:color="auto"/>
                        <w:left w:val="none" w:sz="0" w:space="0" w:color="auto"/>
                        <w:bottom w:val="none" w:sz="0" w:space="0" w:color="auto"/>
                        <w:right w:val="none" w:sz="0" w:space="0" w:color="auto"/>
                      </w:divBdr>
                      <w:divsChild>
                        <w:div w:id="1056780355">
                          <w:marLeft w:val="0"/>
                          <w:marRight w:val="0"/>
                          <w:marTop w:val="0"/>
                          <w:marBottom w:val="0"/>
                          <w:divBdr>
                            <w:top w:val="none" w:sz="0" w:space="0" w:color="auto"/>
                            <w:left w:val="none" w:sz="0" w:space="0" w:color="auto"/>
                            <w:bottom w:val="none" w:sz="0" w:space="0" w:color="auto"/>
                            <w:right w:val="none" w:sz="0" w:space="0" w:color="auto"/>
                          </w:divBdr>
                          <w:divsChild>
                            <w:div w:id="15526191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745067">
      <w:bodyDiv w:val="1"/>
      <w:marLeft w:val="0"/>
      <w:marRight w:val="0"/>
      <w:marTop w:val="0"/>
      <w:marBottom w:val="0"/>
      <w:divBdr>
        <w:top w:val="none" w:sz="0" w:space="0" w:color="auto"/>
        <w:left w:val="none" w:sz="0" w:space="0" w:color="auto"/>
        <w:bottom w:val="none" w:sz="0" w:space="0" w:color="auto"/>
        <w:right w:val="none" w:sz="0" w:space="0" w:color="auto"/>
      </w:divBdr>
    </w:div>
    <w:div w:id="1430349731">
      <w:bodyDiv w:val="1"/>
      <w:marLeft w:val="0"/>
      <w:marRight w:val="0"/>
      <w:marTop w:val="0"/>
      <w:marBottom w:val="0"/>
      <w:divBdr>
        <w:top w:val="none" w:sz="0" w:space="0" w:color="auto"/>
        <w:left w:val="none" w:sz="0" w:space="0" w:color="auto"/>
        <w:bottom w:val="none" w:sz="0" w:space="0" w:color="auto"/>
        <w:right w:val="none" w:sz="0" w:space="0" w:color="auto"/>
      </w:divBdr>
    </w:div>
    <w:div w:id="186096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t.ly/ANSguide" TargetMode="External"/><Relationship Id="rId18" Type="http://schemas.openxmlformats.org/officeDocument/2006/relationships/hyperlink" Target="http://www.who.int/hiv/topics/vct/hts-new-opportunities/en/index1.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who.int/hiv/mediacentre/news/hiv-misdiagnosis-qa/en/" TargetMode="External"/><Relationship Id="rId7" Type="http://schemas.openxmlformats.org/officeDocument/2006/relationships/endnotes" Target="endnotes.xml"/><Relationship Id="rId12" Type="http://schemas.openxmlformats.org/officeDocument/2006/relationships/hyperlink" Target="https://ecdc.europa.eu/en/infectious-diseases-public-health/hiv-infection-and-aids/surveillance-and-disease-data/monitoring-1" TargetMode="External"/><Relationship Id="rId17" Type="http://schemas.openxmlformats.org/officeDocument/2006/relationships/hyperlink" Target="http://www.who.int/life-course/news/events/2017-world-aids-day/e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uro.who.int/en/health-topics/communicable-diseases/hivaids/news/news/2017/11/european-hiv-hepatitis-testing-week-2017-tackling-late-diagnosis" TargetMode="External"/><Relationship Id="rId20" Type="http://schemas.openxmlformats.org/officeDocument/2006/relationships/hyperlink" Target="http://www.who.int/hiv/pub/vct/hiv-self-testing-guidelines/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dc.europa.eu/en/news-events/world-aids-day-201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uro.who.int/en/health-topics/communicable-diseases/hivaids" TargetMode="External"/><Relationship Id="rId23" Type="http://schemas.openxmlformats.org/officeDocument/2006/relationships/hyperlink" Target="mailto:salvic@who.int" TargetMode="External"/><Relationship Id="rId28" Type="http://schemas.openxmlformats.org/officeDocument/2006/relationships/fontTable" Target="fontTable.xml"/><Relationship Id="rId10" Type="http://schemas.openxmlformats.org/officeDocument/2006/relationships/hyperlink" Target="https://ecdc.europa.eu/en/publications-data/hivaids-surveillance-europe-2017-2016-data" TargetMode="External"/><Relationship Id="rId19" Type="http://schemas.openxmlformats.org/officeDocument/2006/relationships/hyperlink" Target="http://www.who.int/hiv/pub/guidelines/hiv-testing-services/en/" TargetMode="External"/><Relationship Id="rId4" Type="http://schemas.openxmlformats.org/officeDocument/2006/relationships/settings" Target="settings.xml"/><Relationship Id="rId9" Type="http://schemas.openxmlformats.org/officeDocument/2006/relationships/hyperlink" Target="https://ecdc.europa.eu/en/publications-data/hivaids-surveillance-europe-2017-2016-data" TargetMode="External"/><Relationship Id="rId14" Type="http://schemas.openxmlformats.org/officeDocument/2006/relationships/hyperlink" Target="http://bit.ly/HIVmodel" TargetMode="External"/><Relationship Id="rId22" Type="http://schemas.openxmlformats.org/officeDocument/2006/relationships/hyperlink" Target="mailto:press@ecdc.europa.eu" TargetMode="External"/><Relationship Id="rId27"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www.thelancet.com/journals/lanhiv/article/PIIS2352-3018(17)30155-8/fulltext" TargetMode="External"/><Relationship Id="rId1" Type="http://schemas.openxmlformats.org/officeDocument/2006/relationships/hyperlink" Target="http://www.hareact.eu/en/about-ha-re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ECO\Publication\Templates\New%20templates\Joint%20WHO%20mission%20sh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33126-B3CF-482D-85A4-3DEF1C50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Joint WHO mission short.dotx</Template>
  <TotalTime>410</TotalTime>
  <Pages>3</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ECDC</Company>
  <LinksUpToDate>false</LinksUpToDate>
  <CharactersWithSpaces>9539</CharactersWithSpaces>
  <SharedDoc>false</SharedDoc>
  <HLinks>
    <vt:vector size="18" baseType="variant">
      <vt:variant>
        <vt:i4>6750264</vt:i4>
      </vt:variant>
      <vt:variant>
        <vt:i4>94</vt:i4>
      </vt:variant>
      <vt:variant>
        <vt:i4>0</vt:i4>
      </vt:variant>
      <vt:variant>
        <vt:i4>5</vt:i4>
      </vt:variant>
      <vt:variant>
        <vt:lpwstr>http://www.who.int/tb/publications/toman/en/index.html</vt:lpwstr>
      </vt:variant>
      <vt:variant>
        <vt:lpwstr/>
      </vt:variant>
      <vt:variant>
        <vt:i4>5701699</vt:i4>
      </vt:variant>
      <vt:variant>
        <vt:i4>91</vt:i4>
      </vt:variant>
      <vt:variant>
        <vt:i4>0</vt:i4>
      </vt:variant>
      <vt:variant>
        <vt:i4>5</vt:i4>
      </vt:variant>
      <vt:variant>
        <vt:lpwstr>http://www.ssi.dk/sw10375.asp</vt:lpwstr>
      </vt:variant>
      <vt:variant>
        <vt:lpwstr/>
      </vt:variant>
      <vt:variant>
        <vt:i4>3145784</vt:i4>
      </vt:variant>
      <vt:variant>
        <vt:i4>88</vt:i4>
      </vt:variant>
      <vt:variant>
        <vt:i4>0</vt:i4>
      </vt:variant>
      <vt:variant>
        <vt:i4>5</vt:i4>
      </vt:variant>
      <vt:variant>
        <vt:lpwstr>http://www.who.int/tb/challenges/xdr/globaltaskforce_update_feb07.pdf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Fabrice Donguy</dc:creator>
  <cp:keywords/>
  <dc:description/>
  <cp:lastModifiedBy>Caroline Daamen</cp:lastModifiedBy>
  <cp:revision>29</cp:revision>
  <cp:lastPrinted>2017-11-24T09:59:00Z</cp:lastPrinted>
  <dcterms:created xsi:type="dcterms:W3CDTF">2017-11-20T11:30:00Z</dcterms:created>
  <dcterms:modified xsi:type="dcterms:W3CDTF">2017-11-27T23:45:00Z</dcterms:modified>
</cp:coreProperties>
</file>