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B64A3F" w:rsidP="006A7AE1" w14:paraId="49E4EE2E" w14:textId="77777777">
      <w:pPr>
        <w:pStyle w:val="EC-Title-5"/>
        <w:rPr>
          <w:b w:val="0"/>
          <w:spacing w:val="-10"/>
          <w:sz w:val="24"/>
        </w:rPr>
      </w:pPr>
      <w:r w:rsidRPr="00B64A3F">
        <w:t>Euroopa Liidu tuberkuloosi käsitluse standardid – ajakohastatud 2017. aastal</w:t>
      </w:r>
    </w:p>
    <w:p w:rsidR="008745B1" w:rsidRPr="00B64A3F" w:rsidP="006A7AE1" w14:paraId="6E922869" w14:textId="502C8824">
      <w:pPr>
        <w:autoSpaceDE w:val="0"/>
        <w:autoSpaceDN w:val="0"/>
        <w:adjustRightInd w:val="0"/>
        <w:spacing w:before="120" w:after="0"/>
        <w:jc w:val="both"/>
        <w:rPr>
          <w:rFonts w:ascii="Tahoma" w:hAnsi="Tahoma" w:cs="Tahoma"/>
          <w:sz w:val="18"/>
          <w:szCs w:val="18"/>
        </w:rPr>
      </w:pPr>
      <w:r w:rsidRPr="00B64A3F">
        <w:rPr>
          <w:rFonts w:ascii="Tahoma" w:hAnsi="Tahoma"/>
          <w:sz w:val="18"/>
        </w:rPr>
        <w:t xml:space="preserve">Haiguste Ennetamise ja Tõrje Euroopa Keskus (ECDC) ja Euroopa kopsuarstide assotsiatsioon (ERS) on välja töötanud 21 patsiendikeskset standardit, et pakkuda arstidele </w:t>
      </w:r>
      <w:bookmarkStart w:id="0" w:name="_GoBack"/>
      <w:bookmarkEnd w:id="0"/>
      <w:r w:rsidRPr="00B64A3F">
        <w:rPr>
          <w:rFonts w:ascii="Tahoma" w:hAnsi="Tahoma"/>
          <w:sz w:val="18"/>
        </w:rPr>
        <w:t>ja tervishoiutöötajatele tegevusjuhendit tuberkuloosi optimaalse diagnoosimise, ravi ja ennetamise tagamiseks Euroopas. Euroopa Liidu tuberkuloosi käsitluse standardid (ESTC) ajakohastati 2017. aastal, et</w:t>
      </w:r>
      <w:r w:rsidRPr="00B64A3F" w:rsidR="00C937DA">
        <w:rPr>
          <w:rFonts w:ascii="Tahoma" w:hAnsi="Tahoma"/>
          <w:sz w:val="18"/>
        </w:rPr>
        <w:t xml:space="preserve"> viia </w:t>
      </w:r>
      <w:r w:rsidRPr="00B64A3F" w:rsidR="00435CDA">
        <w:rPr>
          <w:rFonts w:ascii="Tahoma" w:hAnsi="Tahoma"/>
          <w:sz w:val="18"/>
        </w:rPr>
        <w:t>need</w:t>
      </w:r>
      <w:r w:rsidRPr="00B64A3F" w:rsidR="00C937DA">
        <w:rPr>
          <w:rFonts w:ascii="Tahoma" w:hAnsi="Tahoma"/>
          <w:sz w:val="18"/>
        </w:rPr>
        <w:t xml:space="preserve"> vastavusse</w:t>
      </w:r>
      <w:r w:rsidRPr="00B64A3F">
        <w:rPr>
          <w:rFonts w:ascii="Tahoma" w:hAnsi="Tahoma"/>
          <w:sz w:val="18"/>
        </w:rPr>
        <w:t xml:space="preserve"> tuberkuloosi diagnostika, ravi ja ennetamise uusimate rahvusvaheliste soovitustega.</w:t>
      </w:r>
    </w:p>
    <w:p w:rsidR="00E93802" w:rsidRPr="00B64A3F" w:rsidP="006A7AE1" w14:paraId="78252BD8" w14:textId="77777777">
      <w:pPr>
        <w:pStyle w:val="EC-Title-6"/>
      </w:pPr>
      <w:bookmarkStart w:id="1" w:name="_Toc512588780"/>
      <w:r w:rsidRPr="00B64A3F">
        <w:t>Tuberkuloosi likvideerimiseks Euroopa Liidus on vaja rangemaid standardeid</w:t>
      </w:r>
      <w:bookmarkEnd w:id="1"/>
    </w:p>
    <w:p w:rsidR="00083CEE" w:rsidRPr="00B64A3F" w:rsidP="006A7AE1" w14:paraId="450FE64B" w14:textId="77777777">
      <w:pPr>
        <w:pStyle w:val="EC-Title-7"/>
      </w:pPr>
      <w:r w:rsidRPr="00B64A3F">
        <w:t>Miks on vaja Euroopa Liidu jaoks kohandatud standardeid?</w:t>
      </w:r>
    </w:p>
    <w:p w:rsidR="008745B1" w:rsidRPr="00B64A3F" w:rsidP="006A7AE1" w14:paraId="0E02A996" w14:textId="1EF91F92">
      <w:pPr>
        <w:autoSpaceDE w:val="0"/>
        <w:autoSpaceDN w:val="0"/>
        <w:adjustRightInd w:val="0"/>
        <w:spacing w:after="120"/>
        <w:jc w:val="both"/>
        <w:rPr>
          <w:rFonts w:ascii="Tahoma" w:hAnsi="Tahoma" w:cs="Tahoma"/>
          <w:sz w:val="18"/>
          <w:szCs w:val="18"/>
        </w:rPr>
      </w:pPr>
      <w:r w:rsidRPr="00B64A3F">
        <w:rPr>
          <w:rFonts w:ascii="Tahoma" w:hAnsi="Tahoma"/>
          <w:sz w:val="18"/>
        </w:rPr>
        <w:t xml:space="preserve">Tuberkuloosi käsitluse rahvusvahelised standardid (ISTC) avaldati esimest korda 2006. aastal ja neid ajakohastati 2009. ning 2014. aastal. ISTC-standardid kirjeldavad tuberkuloosi käsitluse üldtunnustatud taset, keskendudes siiski suure </w:t>
      </w:r>
      <w:r w:rsidRPr="00B64A3F" w:rsidR="00C937DA">
        <w:rPr>
          <w:rFonts w:ascii="Tahoma" w:hAnsi="Tahoma"/>
          <w:sz w:val="18"/>
        </w:rPr>
        <w:t>haiguskoormuse</w:t>
      </w:r>
      <w:r w:rsidRPr="00B64A3F">
        <w:rPr>
          <w:rFonts w:ascii="Tahoma" w:hAnsi="Tahoma"/>
          <w:sz w:val="18"/>
        </w:rPr>
        <w:t xml:space="preserve"> ja madala sissetuleku</w:t>
      </w:r>
      <w:r w:rsidRPr="00B64A3F" w:rsidR="00C937DA">
        <w:rPr>
          <w:rFonts w:ascii="Tahoma" w:hAnsi="Tahoma"/>
          <w:sz w:val="18"/>
        </w:rPr>
        <w:t>ga</w:t>
      </w:r>
      <w:r w:rsidRPr="00B64A3F">
        <w:rPr>
          <w:rFonts w:ascii="Tahoma" w:hAnsi="Tahoma"/>
          <w:sz w:val="18"/>
        </w:rPr>
        <w:t xml:space="preserve"> </w:t>
      </w:r>
      <w:r w:rsidRPr="00B64A3F" w:rsidR="00C937DA">
        <w:rPr>
          <w:rFonts w:ascii="Tahoma" w:hAnsi="Tahoma"/>
          <w:sz w:val="18"/>
        </w:rPr>
        <w:t>riikidele.</w:t>
      </w:r>
    </w:p>
    <w:p w:rsidR="008745B1" w:rsidRPr="00B64A3F" w:rsidP="006A7AE1" w14:paraId="173086E8" w14:textId="77777777">
      <w:pPr>
        <w:autoSpaceDE w:val="0"/>
        <w:autoSpaceDN w:val="0"/>
        <w:adjustRightInd w:val="0"/>
        <w:spacing w:after="120"/>
        <w:jc w:val="both"/>
        <w:rPr>
          <w:rFonts w:ascii="Tahoma" w:hAnsi="Tahoma" w:cs="Tahoma"/>
          <w:sz w:val="18"/>
          <w:szCs w:val="18"/>
        </w:rPr>
      </w:pPr>
      <w:r w:rsidRPr="00B64A3F">
        <w:rPr>
          <w:rFonts w:ascii="Tahoma" w:hAnsi="Tahoma"/>
          <w:sz w:val="18"/>
        </w:rPr>
        <w:t>Euroopa Liidus / Euroopa Majanduspiirkonnas on epidemioloogiline taust ja rahaliste vahendite kättesaadavus teistsugune:</w:t>
      </w:r>
    </w:p>
    <w:p w:rsidR="00F03325" w:rsidRPr="00B64A3F" w:rsidP="006A7AE1" w14:paraId="3BB43A96"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haiguskoormus on väike ja/või mõõdukas, kuid ebaühtlane;</w:t>
      </w:r>
    </w:p>
    <w:p w:rsidR="008745B1" w:rsidRPr="00B64A3F" w:rsidP="006A7AE1" w14:paraId="0C387133"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tuberkuloosi ennetamise ja tõrje tavad on pikaajalised;</w:t>
      </w:r>
    </w:p>
    <w:p w:rsidR="008745B1" w:rsidRPr="00B64A3F" w:rsidP="006A7AE1" w14:paraId="6C5B69CC"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vahendid on kättesaadavad;</w:t>
      </w:r>
    </w:p>
    <w:p w:rsidR="008745B1" w:rsidRPr="00B64A3F" w:rsidP="006A7AE1" w14:paraId="09F6A0C3"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on vaja tagada nende vahendite optimaalne kasutamine;</w:t>
      </w:r>
    </w:p>
    <w:p w:rsidR="008745B1" w:rsidRPr="00B64A3F" w:rsidP="006A7AE1" w14:paraId="558210CF"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tuberkuloosiga seotud teenused on lõimitud tervishoiusüsteemi;</w:t>
      </w:r>
    </w:p>
    <w:p w:rsidR="008745B1" w:rsidRPr="00B64A3F" w:rsidP="006A7AE1" w14:paraId="79CBC956" w14:textId="77777777">
      <w:pPr>
        <w:pStyle w:val="ListParagraph"/>
        <w:numPr>
          <w:ilvl w:val="0"/>
          <w:numId w:val="31"/>
        </w:numPr>
        <w:autoSpaceDE w:val="0"/>
        <w:autoSpaceDN w:val="0"/>
        <w:adjustRightInd w:val="0"/>
        <w:spacing w:after="0"/>
        <w:ind w:left="0" w:firstLine="0"/>
        <w:rPr>
          <w:rFonts w:ascii="Tahoma" w:hAnsi="Tahoma" w:cs="Tahoma"/>
          <w:sz w:val="18"/>
          <w:szCs w:val="18"/>
        </w:rPr>
      </w:pPr>
      <w:r w:rsidRPr="00B64A3F">
        <w:rPr>
          <w:rFonts w:ascii="Tahoma" w:hAnsi="Tahoma"/>
          <w:sz w:val="18"/>
        </w:rPr>
        <w:t>igal patsiendil on õigus saada parimat võimalikku ravi.</w:t>
      </w:r>
    </w:p>
    <w:p w:rsidR="008745B1" w:rsidRPr="00B64A3F" w:rsidP="006A7AE1" w14:paraId="19F7D6EA" w14:textId="77777777">
      <w:pPr>
        <w:pStyle w:val="EC-Title-6"/>
        <w:rPr>
          <w:sz w:val="30"/>
          <w:szCs w:val="30"/>
        </w:rPr>
      </w:pPr>
      <w:r w:rsidRPr="00B64A3F">
        <w:rPr>
          <w:sz w:val="30"/>
        </w:rPr>
        <w:t>ESTC-standardid on patsiendikesksed ning suunatud arstidele ja tervishoiutöötajatele</w:t>
      </w:r>
    </w:p>
    <w:p w:rsidR="008745B1" w:rsidRPr="00B64A3F" w:rsidP="006A7AE1" w14:paraId="53FC8D6C" w14:textId="77777777">
      <w:pPr>
        <w:pStyle w:val="EC-Title-7"/>
        <w:rPr>
          <w:rFonts w:eastAsia="Batang"/>
        </w:rPr>
      </w:pPr>
      <w:r w:rsidRPr="00B64A3F">
        <w:t>Kuidas ESTC-standardid välja töötati ja ajakohastati?</w:t>
      </w:r>
    </w:p>
    <w:p w:rsidR="008745B1" w:rsidRPr="00B64A3F" w:rsidP="006A7AE1" w14:paraId="1ACA4DD7" w14:textId="77777777">
      <w:pPr>
        <w:autoSpaceDE w:val="0"/>
        <w:autoSpaceDN w:val="0"/>
        <w:adjustRightInd w:val="0"/>
        <w:spacing w:after="0"/>
        <w:jc w:val="both"/>
        <w:rPr>
          <w:rFonts w:ascii="Tahoma" w:hAnsi="Tahoma" w:cs="Tahoma"/>
          <w:sz w:val="18"/>
          <w:szCs w:val="18"/>
        </w:rPr>
      </w:pPr>
      <w:r w:rsidRPr="00B64A3F">
        <w:rPr>
          <w:rFonts w:ascii="Tahoma" w:hAnsi="Tahoma"/>
          <w:sz w:val="18"/>
        </w:rPr>
        <w:t xml:space="preserve">Selles ühistegevuses juhib ERS kliinilise praktika standardite arendamist ja ajakohastamist ning ECDC on välja töötanud ja ajakohastanud rahvatervisega seotud standardid. Väljatöötamist ja ajakohastamist juhendas rahvusvaheline ekspertide rakkerühm, kuhu kuulusid eri valdkondade spetsialistid, organisatsioonid ja tuberkuloosipatsientide esindajad. Materjali läbivaatamisel arvestati avaldatud rahvusvahelisi suuniseid. Autorikollektiiv koostas dokumendi kavandi, mille vaatas läbi ja kiitis heaks rakkerühm. ESTC-standardid töötati välja ja ajakohastati ISTC-standardite ja muude olemasolevate suuniste täiendamiseks. </w:t>
      </w:r>
    </w:p>
    <w:p w:rsidR="008745B1" w:rsidRPr="00B64A3F" w:rsidP="006A7AE1" w14:paraId="5E18F045" w14:textId="77777777">
      <w:pPr>
        <w:pStyle w:val="EC-Title-5"/>
        <w:spacing w:before="120"/>
        <w:rPr>
          <w:b w:val="0"/>
        </w:rPr>
      </w:pPr>
      <w:r w:rsidRPr="00B64A3F">
        <w:t>Lihtsalt kasutatav vahend, millega tagada tuberkuloosi optimaalne diagnoosimine, ravi ja ennetus</w:t>
      </w:r>
    </w:p>
    <w:p w:rsidR="008745B1" w:rsidRPr="00B64A3F" w:rsidP="006A7AE1" w14:paraId="7DC6659F" w14:textId="77777777">
      <w:pPr>
        <w:pStyle w:val="EC-Title-6"/>
        <w:spacing w:after="0"/>
        <w:rPr>
          <w:b w:val="0"/>
        </w:rPr>
      </w:pPr>
      <w:r w:rsidRPr="00B64A3F">
        <w:t>ESTC-standardite põhjendus</w:t>
      </w:r>
    </w:p>
    <w:p w:rsidR="008745B1" w:rsidRPr="00B64A3F" w:rsidP="006A7AE1" w14:paraId="3F358DCE" w14:textId="77777777">
      <w:pPr>
        <w:autoSpaceDE w:val="0"/>
        <w:autoSpaceDN w:val="0"/>
        <w:adjustRightInd w:val="0"/>
        <w:spacing w:after="0"/>
        <w:jc w:val="both"/>
        <w:rPr>
          <w:rFonts w:ascii="Tahoma" w:hAnsi="Tahoma" w:cs="Tahoma"/>
          <w:sz w:val="18"/>
          <w:szCs w:val="18"/>
        </w:rPr>
      </w:pPr>
      <w:r w:rsidRPr="00B64A3F">
        <w:rPr>
          <w:rFonts w:ascii="Tahoma" w:hAnsi="Tahoma"/>
          <w:sz w:val="18"/>
        </w:rPr>
        <w:t xml:space="preserve">Tuberkuloosi käsitluse Euroopa Liidu standarditega (ESTC) soovitakse täita tuberkuloosi juhtumikorralduse lüngad Euroopa Liidus / Euroopa Majanduspiirkonnas. </w:t>
      </w:r>
    </w:p>
    <w:p w:rsidR="008745B1" w:rsidRPr="00B64A3F" w:rsidP="006A7AE1" w14:paraId="048DFA39" w14:textId="28587EBC">
      <w:pPr>
        <w:autoSpaceDE w:val="0"/>
        <w:autoSpaceDN w:val="0"/>
        <w:adjustRightInd w:val="0"/>
        <w:spacing w:after="0"/>
        <w:jc w:val="both"/>
        <w:rPr>
          <w:rFonts w:ascii="Tahoma" w:hAnsi="Tahoma" w:cs="Tahoma"/>
          <w:sz w:val="18"/>
          <w:szCs w:val="18"/>
        </w:rPr>
      </w:pPr>
      <w:r w:rsidRPr="00B64A3F">
        <w:rPr>
          <w:rFonts w:ascii="Tahoma" w:hAnsi="Tahoma"/>
          <w:sz w:val="18"/>
        </w:rPr>
        <w:t xml:space="preserve">ESTC-standardite eesmärk on anda rahvatervise ekspertidele, arstidele ja tervishoiuprogrammidele tõenduspõhiste standardite liigendatud kogum, mis kirjeldab tuberkuloosi </w:t>
      </w:r>
      <w:r w:rsidRPr="00B64A3F" w:rsidR="009C7E4A">
        <w:rPr>
          <w:rFonts w:ascii="Tahoma" w:hAnsi="Tahoma"/>
          <w:sz w:val="18"/>
        </w:rPr>
        <w:t>optimaalse</w:t>
      </w:r>
      <w:r w:rsidRPr="00B64A3F">
        <w:rPr>
          <w:rFonts w:ascii="Tahoma" w:hAnsi="Tahoma"/>
          <w:sz w:val="18"/>
        </w:rPr>
        <w:t xml:space="preserve"> ravi, ennetamise ja tõrje miinimumnõudeid.</w:t>
      </w:r>
    </w:p>
    <w:p w:rsidR="008745B1" w:rsidRPr="00B64A3F" w:rsidP="006A7AE1" w14:paraId="55C4FCC6" w14:textId="77777777">
      <w:pPr>
        <w:pStyle w:val="EC-Title-5"/>
        <w:spacing w:before="120"/>
        <w:rPr>
          <w:b w:val="0"/>
        </w:rPr>
      </w:pPr>
      <w:r w:rsidRPr="00B64A3F">
        <w:t>Lisateave</w:t>
      </w:r>
    </w:p>
    <w:p w:rsidR="008745B1" w:rsidRPr="00B64A3F" w:rsidP="006A7AE1" w14:paraId="01222E3F" w14:textId="5E5352FA">
      <w:pPr>
        <w:autoSpaceDE w:val="0"/>
        <w:autoSpaceDN w:val="0"/>
        <w:adjustRightInd w:val="0"/>
        <w:spacing w:before="120" w:after="120"/>
        <w:jc w:val="both"/>
        <w:rPr>
          <w:rFonts w:ascii="Tahoma" w:hAnsi="Tahoma" w:cs="Tahoma"/>
          <w:sz w:val="18"/>
          <w:szCs w:val="18"/>
        </w:rPr>
      </w:pPr>
      <w:r w:rsidRPr="00B64A3F">
        <w:rPr>
          <w:rFonts w:ascii="Tahoma" w:hAnsi="Tahoma"/>
          <w:sz w:val="18"/>
        </w:rPr>
        <w:t>ECDC on Euroopa Liidu asutus, mille ülesanne on tuvastada nakkushaiguste ohud inim</w:t>
      </w:r>
      <w:r w:rsidRPr="00B64A3F" w:rsidR="00F0363F">
        <w:rPr>
          <w:rFonts w:ascii="Tahoma" w:hAnsi="Tahoma"/>
          <w:sz w:val="18"/>
        </w:rPr>
        <w:t xml:space="preserve">este </w:t>
      </w:r>
      <w:r w:rsidRPr="00B64A3F">
        <w:rPr>
          <w:rFonts w:ascii="Tahoma" w:hAnsi="Tahoma"/>
          <w:sz w:val="18"/>
        </w:rPr>
        <w:t xml:space="preserve">tervisele, neid hinnata ja </w:t>
      </w:r>
      <w:r w:rsidRPr="00B64A3F" w:rsidR="00F0363F">
        <w:rPr>
          <w:rFonts w:ascii="Tahoma" w:hAnsi="Tahoma"/>
          <w:sz w:val="18"/>
        </w:rPr>
        <w:t xml:space="preserve">jagada vajalikku </w:t>
      </w:r>
      <w:r w:rsidRPr="00B64A3F">
        <w:rPr>
          <w:rFonts w:ascii="Tahoma" w:hAnsi="Tahoma"/>
          <w:sz w:val="18"/>
        </w:rPr>
        <w:t>teavet. ECDC toetab Euroopa Liidu / Euroopa Majanduspiirkonna liikmesriikide rahvaterviseasutuste tegevust.</w:t>
      </w:r>
    </w:p>
    <w:p w:rsidR="008745B1" w:rsidRPr="00B64A3F" w:rsidP="006A7AE1" w14:paraId="1754D319" w14:textId="77777777">
      <w:pPr>
        <w:autoSpaceDE w:val="0"/>
        <w:autoSpaceDN w:val="0"/>
        <w:adjustRightInd w:val="0"/>
        <w:spacing w:after="0"/>
        <w:rPr>
          <w:rFonts w:ascii="Tahoma" w:hAnsi="Tahoma" w:cs="Tahoma"/>
          <w:sz w:val="18"/>
          <w:szCs w:val="18"/>
        </w:rPr>
      </w:pPr>
      <w:r>
        <w:fldChar w:fldCharType="begin"/>
      </w:r>
      <w:r>
        <w:instrText xml:space="preserve"> HYPERLINK "http://www.ecdc.europa.eu/en/tuberculosis" </w:instrText>
      </w:r>
      <w:r>
        <w:fldChar w:fldCharType="separate"/>
      </w:r>
      <w:r w:rsidRPr="00B64A3F" w:rsidR="00B25540">
        <w:rPr>
          <w:rStyle w:val="Hyperlink"/>
          <w:rFonts w:ascii="Tahoma" w:hAnsi="Tahoma"/>
          <w:sz w:val="18"/>
        </w:rPr>
        <w:t>www.ecdc.europa.eu/en/tuberculosis</w:t>
      </w:r>
      <w:r>
        <w:fldChar w:fldCharType="end"/>
      </w:r>
    </w:p>
    <w:p w:rsidR="008745B1" w:rsidRPr="00B64A3F" w:rsidP="006A7AE1" w14:paraId="2C332001" w14:textId="77777777">
      <w:pPr>
        <w:autoSpaceDE w:val="0"/>
        <w:autoSpaceDN w:val="0"/>
        <w:adjustRightInd w:val="0"/>
        <w:spacing w:after="120"/>
        <w:jc w:val="both"/>
        <w:rPr>
          <w:rFonts w:ascii="Tahoma" w:hAnsi="Tahoma" w:cs="Tahoma"/>
          <w:sz w:val="18"/>
          <w:szCs w:val="18"/>
        </w:rPr>
      </w:pPr>
      <w:r w:rsidRPr="00B64A3F">
        <w:rPr>
          <w:rFonts w:ascii="Tahoma" w:hAnsi="Tahoma"/>
          <w:sz w:val="18"/>
        </w:rPr>
        <w:t>Euroopa kopsuarstide assotsiatsioon (ERS) on valdkonna juhtiv kutseühing Euroopas. Sellesse kuulub üle 30 000 liikme rohkem kui 160 riigist. Assotsiatsiooni eesmärk on leevendada hingamisteede haigustega kaasnevaid kannatusi ja edendada kopsutervist teadusuuringute, teadmiste jagamise ning meditsiini- ja üldhariduse kaudu.</w:t>
      </w:r>
    </w:p>
    <w:p w:rsidR="008745B1" w:rsidRPr="00B64A3F" w:rsidP="006A7AE1" w14:paraId="405F9500" w14:textId="77777777">
      <w:pPr>
        <w:autoSpaceDE w:val="0"/>
        <w:autoSpaceDN w:val="0"/>
        <w:adjustRightInd w:val="0"/>
        <w:spacing w:after="0"/>
        <w:rPr>
          <w:rFonts w:ascii="Tahoma" w:hAnsi="Tahoma" w:cs="Tahoma"/>
          <w:sz w:val="18"/>
          <w:szCs w:val="18"/>
        </w:rPr>
      </w:pPr>
      <w:r>
        <w:fldChar w:fldCharType="begin"/>
      </w:r>
      <w:r>
        <w:instrText xml:space="preserve"> HYPERLINK "http://www.ersnet.org/" </w:instrText>
      </w:r>
      <w:r>
        <w:fldChar w:fldCharType="separate"/>
      </w:r>
      <w:r w:rsidRPr="00B64A3F" w:rsidR="00B25540">
        <w:rPr>
          <w:rStyle w:val="Hyperlink"/>
          <w:rFonts w:ascii="Tahoma" w:hAnsi="Tahoma"/>
          <w:sz w:val="18"/>
        </w:rPr>
        <w:t>www.ersnet.org</w:t>
      </w:r>
      <w:r>
        <w:fldChar w:fldCharType="end"/>
      </w:r>
    </w:p>
    <w:p w:rsidR="00792C6D" w:rsidRPr="00B64A3F" w:rsidP="006A7AE1" w14:paraId="2DE3FFE6" w14:textId="35FA8ECA">
      <w:pPr>
        <w:autoSpaceDE w:val="0"/>
        <w:autoSpaceDN w:val="0"/>
        <w:adjustRightInd w:val="0"/>
        <w:spacing w:after="0"/>
        <w:jc w:val="both"/>
        <w:rPr>
          <w:rFonts w:ascii="Times New Roman" w:hAnsi="Times New Roman"/>
          <w:sz w:val="24"/>
          <w:szCs w:val="24"/>
        </w:rPr>
      </w:pPr>
      <w:r w:rsidRPr="00B64A3F">
        <w:rPr>
          <w:rFonts w:ascii="Tahoma" w:hAnsi="Tahoma"/>
          <w:sz w:val="18"/>
        </w:rPr>
        <w:t xml:space="preserve">Ajakohastatud </w:t>
      </w:r>
      <w:r w:rsidRPr="00B64A3F" w:rsidR="005B3B63">
        <w:rPr>
          <w:rFonts w:ascii="Tahoma" w:hAnsi="Tahoma"/>
          <w:sz w:val="18"/>
        </w:rPr>
        <w:t>ESTC-standardi</w:t>
      </w:r>
      <w:r w:rsidRPr="00B64A3F">
        <w:rPr>
          <w:rFonts w:ascii="Tahoma" w:hAnsi="Tahoma"/>
          <w:sz w:val="18"/>
        </w:rPr>
        <w:t>d</w:t>
      </w:r>
      <w:r w:rsidRPr="00B64A3F" w:rsidR="005B3B63">
        <w:rPr>
          <w:rFonts w:ascii="Tahoma" w:hAnsi="Tahoma"/>
          <w:sz w:val="18"/>
        </w:rPr>
        <w:t xml:space="preserve"> avaldati ajakirjas European Respiratory Journal (ERJ) mais 2018 (DOI: 10.1183/13993003.02678-2017)</w:t>
      </w:r>
      <w:r w:rsidRPr="00B64A3F" w:rsidR="005B3B63">
        <w:br w:type="page"/>
      </w:r>
    </w:p>
    <w:p w:rsidR="00CC0F38" w:rsidRPr="00B64A3F" w:rsidP="0028467E" w14:paraId="1EDCE316" w14:textId="77777777">
      <w:pPr>
        <w:pStyle w:val="EC-Title-5"/>
        <w:spacing w:after="240"/>
      </w:pPr>
      <w:r w:rsidRPr="00B64A3F">
        <w:t>Tuberkuloosi diagnoosimise standardid</w:t>
      </w:r>
    </w:p>
    <w:p w:rsidR="00DA3A70" w:rsidRPr="00B64A3F" w:rsidP="00A82B43" w14:paraId="1B00963D" w14:textId="77777777">
      <w:pPr>
        <w:shd w:val="clear" w:color="auto" w:fill="D9D9D9"/>
        <w:autoSpaceDE w:val="0"/>
        <w:autoSpaceDN w:val="0"/>
        <w:adjustRightInd w:val="0"/>
        <w:spacing w:after="0"/>
        <w:jc w:val="both"/>
        <w:rPr>
          <w:rFonts w:ascii="Tahoma" w:hAnsi="Tahoma" w:cs="Tahoma"/>
          <w:b/>
          <w:sz w:val="24"/>
          <w:szCs w:val="24"/>
        </w:rPr>
      </w:pPr>
      <w:r w:rsidRPr="00B64A3F">
        <w:rPr>
          <w:rFonts w:ascii="Tahoma" w:hAnsi="Tahoma"/>
          <w:b/>
          <w:sz w:val="24"/>
        </w:rPr>
        <w:t>Standard 1</w:t>
      </w:r>
    </w:p>
    <w:p w:rsidR="00DA3A70" w:rsidRPr="00B64A3F" w:rsidP="0028467E" w14:paraId="00907470" w14:textId="0B335255">
      <w:pPr>
        <w:spacing w:after="120"/>
        <w:rPr>
          <w:rFonts w:ascii="Tahoma" w:hAnsi="Tahoma" w:cs="Tahoma"/>
          <w:sz w:val="18"/>
          <w:szCs w:val="18"/>
        </w:rPr>
      </w:pPr>
      <w:r w:rsidRPr="00B64A3F">
        <w:rPr>
          <w:rFonts w:ascii="Tahoma" w:hAnsi="Tahoma"/>
          <w:sz w:val="18"/>
        </w:rPr>
        <w:t xml:space="preserve">Kõiki, kellel esinevad tuberkuloosile </w:t>
      </w:r>
      <w:r w:rsidRPr="00B64A3F" w:rsidR="00C87554">
        <w:rPr>
          <w:rFonts w:ascii="Tahoma" w:hAnsi="Tahoma"/>
          <w:sz w:val="18"/>
        </w:rPr>
        <w:t>viitavad</w:t>
      </w:r>
      <w:r w:rsidRPr="00B64A3F">
        <w:rPr>
          <w:rFonts w:ascii="Tahoma" w:hAnsi="Tahoma"/>
          <w:sz w:val="18"/>
        </w:rPr>
        <w:t xml:space="preserve"> </w:t>
      </w:r>
      <w:r w:rsidRPr="00B64A3F" w:rsidR="00F0363F">
        <w:rPr>
          <w:rFonts w:ascii="Tahoma" w:hAnsi="Tahoma"/>
          <w:sz w:val="18"/>
        </w:rPr>
        <w:t xml:space="preserve">kaebused </w:t>
      </w:r>
      <w:r w:rsidRPr="00B64A3F">
        <w:rPr>
          <w:rFonts w:ascii="Tahoma" w:hAnsi="Tahoma"/>
          <w:sz w:val="18"/>
        </w:rPr>
        <w:t>ja sümptomid, ke</w:t>
      </w:r>
      <w:r w:rsidRPr="00B64A3F" w:rsidR="009C7E4A">
        <w:rPr>
          <w:rFonts w:ascii="Tahoma" w:hAnsi="Tahoma"/>
          <w:sz w:val="18"/>
        </w:rPr>
        <w:t xml:space="preserve">llel on varem olnud </w:t>
      </w:r>
      <w:r w:rsidRPr="00B64A3F" w:rsidR="00795162">
        <w:rPr>
          <w:rFonts w:ascii="Tahoma" w:hAnsi="Tahoma"/>
          <w:sz w:val="18"/>
        </w:rPr>
        <w:t>tuberkuloos</w:t>
      </w:r>
      <w:r w:rsidRPr="00B64A3F">
        <w:rPr>
          <w:rFonts w:ascii="Tahoma" w:hAnsi="Tahoma"/>
          <w:sz w:val="18"/>
        </w:rPr>
        <w:t xml:space="preserve"> või kellel </w:t>
      </w:r>
      <w:r w:rsidRPr="00B64A3F" w:rsidR="00F0363F">
        <w:rPr>
          <w:rFonts w:ascii="Tahoma" w:hAnsi="Tahoma"/>
          <w:sz w:val="18"/>
        </w:rPr>
        <w:t xml:space="preserve">esineb </w:t>
      </w:r>
      <w:r w:rsidRPr="00B64A3F">
        <w:rPr>
          <w:rFonts w:ascii="Tahoma" w:hAnsi="Tahoma"/>
          <w:sz w:val="18"/>
        </w:rPr>
        <w:t>riskitegur</w:t>
      </w:r>
      <w:r w:rsidRPr="00B64A3F" w:rsidR="00F0363F">
        <w:rPr>
          <w:rFonts w:ascii="Tahoma" w:hAnsi="Tahoma"/>
          <w:sz w:val="18"/>
        </w:rPr>
        <w:t>e</w:t>
      </w:r>
      <w:r w:rsidRPr="00B64A3F">
        <w:rPr>
          <w:rFonts w:ascii="Tahoma" w:hAnsi="Tahoma"/>
          <w:sz w:val="18"/>
        </w:rPr>
        <w:t>id, tuleb hinnata kopsu- ja/või kopsuvälise tuberkuloosi suhtes.</w:t>
      </w:r>
    </w:p>
    <w:p w:rsidR="00DA3A70" w:rsidRPr="00B64A3F" w:rsidP="00A82B43" w14:paraId="40CF8ABC" w14:textId="77777777">
      <w:pPr>
        <w:shd w:val="clear" w:color="auto" w:fill="D9D9D9"/>
        <w:autoSpaceDE w:val="0"/>
        <w:autoSpaceDN w:val="0"/>
        <w:adjustRightInd w:val="0"/>
        <w:spacing w:after="0"/>
        <w:jc w:val="both"/>
        <w:rPr>
          <w:rFonts w:ascii="Tahoma" w:hAnsi="Tahoma" w:cs="Tahoma"/>
          <w:sz w:val="24"/>
          <w:szCs w:val="24"/>
        </w:rPr>
      </w:pPr>
      <w:r w:rsidRPr="00B64A3F">
        <w:rPr>
          <w:rFonts w:ascii="Tahoma" w:hAnsi="Tahoma"/>
          <w:b/>
          <w:sz w:val="24"/>
        </w:rPr>
        <w:t>Standard 2</w:t>
      </w:r>
    </w:p>
    <w:p w:rsidR="00DA3A70" w:rsidRPr="00B64A3F" w:rsidP="0028467E" w14:paraId="750A21EA" w14:textId="11324D03">
      <w:pPr>
        <w:spacing w:after="120"/>
        <w:rPr>
          <w:rFonts w:ascii="Tahoma" w:hAnsi="Tahoma" w:cs="Tahoma"/>
          <w:sz w:val="18"/>
          <w:szCs w:val="18"/>
        </w:rPr>
      </w:pPr>
      <w:r w:rsidRPr="00B64A3F">
        <w:rPr>
          <w:rFonts w:ascii="Tahoma" w:hAnsi="Tahoma"/>
          <w:sz w:val="18"/>
        </w:rPr>
        <w:t xml:space="preserve">Kõigilt kopsutuberkuloosi kahtlusega patsientidelt (täiskasvanud, noorukid ja lapsed, kes suudavad </w:t>
      </w:r>
      <w:r w:rsidRPr="00B64A3F" w:rsidR="00C87554">
        <w:rPr>
          <w:rFonts w:ascii="Tahoma" w:hAnsi="Tahoma"/>
          <w:sz w:val="18"/>
        </w:rPr>
        <w:t>anda</w:t>
      </w:r>
      <w:r w:rsidRPr="00B64A3F">
        <w:rPr>
          <w:rFonts w:ascii="Tahoma" w:hAnsi="Tahoma"/>
          <w:sz w:val="18"/>
        </w:rPr>
        <w:t xml:space="preserve"> röga) tuleb saata </w:t>
      </w:r>
      <w:r w:rsidRPr="00B64A3F" w:rsidR="00795162">
        <w:rPr>
          <w:rFonts w:ascii="Tahoma" w:hAnsi="Tahoma"/>
          <w:sz w:val="18"/>
        </w:rPr>
        <w:t xml:space="preserve">mükobakterioloogia laborisse uuringuteks vähemalt </w:t>
      </w:r>
      <w:r w:rsidRPr="00B64A3F">
        <w:rPr>
          <w:rFonts w:ascii="Tahoma" w:hAnsi="Tahoma"/>
          <w:sz w:val="18"/>
        </w:rPr>
        <w:t xml:space="preserve">kaks rögaproovi </w:t>
      </w:r>
      <w:r w:rsidRPr="00B64A3F" w:rsidR="00795162">
        <w:rPr>
          <w:rFonts w:ascii="Tahoma" w:hAnsi="Tahoma"/>
          <w:sz w:val="18"/>
        </w:rPr>
        <w:t xml:space="preserve">nii </w:t>
      </w:r>
      <w:r w:rsidRPr="00B64A3F">
        <w:rPr>
          <w:rFonts w:ascii="Tahoma" w:hAnsi="Tahoma"/>
          <w:sz w:val="18"/>
        </w:rPr>
        <w:t xml:space="preserve">mikroskoopuuringuks </w:t>
      </w:r>
      <w:r w:rsidRPr="00B64A3F" w:rsidR="00795162">
        <w:rPr>
          <w:rFonts w:ascii="Tahoma" w:hAnsi="Tahoma"/>
          <w:sz w:val="18"/>
        </w:rPr>
        <w:t>kui</w:t>
      </w:r>
      <w:r w:rsidRPr="00B64A3F" w:rsidR="0026777F">
        <w:rPr>
          <w:rFonts w:ascii="Tahoma" w:hAnsi="Tahoma"/>
          <w:sz w:val="18"/>
        </w:rPr>
        <w:t xml:space="preserve"> </w:t>
      </w:r>
      <w:r w:rsidRPr="00B64A3F" w:rsidR="0012450D">
        <w:rPr>
          <w:rFonts w:ascii="Tahoma" w:hAnsi="Tahoma"/>
          <w:sz w:val="18"/>
        </w:rPr>
        <w:t xml:space="preserve">ka </w:t>
      </w:r>
      <w:r w:rsidRPr="00B64A3F" w:rsidR="0026777F">
        <w:rPr>
          <w:rFonts w:ascii="Tahoma" w:hAnsi="Tahoma"/>
          <w:sz w:val="18"/>
        </w:rPr>
        <w:t xml:space="preserve">külvideks </w:t>
      </w:r>
      <w:r w:rsidRPr="00B64A3F" w:rsidR="0012450D">
        <w:rPr>
          <w:rFonts w:ascii="Tahoma" w:hAnsi="Tahoma"/>
          <w:sz w:val="18"/>
        </w:rPr>
        <w:t xml:space="preserve">ning </w:t>
      </w:r>
      <w:r w:rsidRPr="00B64A3F">
        <w:rPr>
          <w:rFonts w:ascii="Tahoma" w:hAnsi="Tahoma"/>
          <w:sz w:val="18"/>
        </w:rPr>
        <w:t>üks tuberkuloosi ja ravimiresistentsuse tuvastamise kiirtestiks,</w:t>
      </w:r>
      <w:r w:rsidRPr="00B64A3F" w:rsidR="00795162">
        <w:rPr>
          <w:rFonts w:ascii="Tahoma" w:hAnsi="Tahoma"/>
          <w:sz w:val="18"/>
        </w:rPr>
        <w:t xml:space="preserve"> </w:t>
      </w:r>
      <w:r w:rsidRPr="00B64A3F" w:rsidR="00163C08">
        <w:rPr>
          <w:rFonts w:ascii="Tahoma" w:hAnsi="Tahoma"/>
          <w:sz w:val="18"/>
        </w:rPr>
        <w:t>kasutades</w:t>
      </w:r>
      <w:r w:rsidRPr="00B64A3F">
        <w:rPr>
          <w:rFonts w:ascii="Tahoma" w:hAnsi="Tahoma"/>
          <w:sz w:val="18"/>
        </w:rPr>
        <w:t xml:space="preserve"> rahvusvaheliselt soovitatud molekulaarset </w:t>
      </w:r>
      <w:r w:rsidRPr="00B64A3F" w:rsidR="00353D85">
        <w:rPr>
          <w:rFonts w:ascii="Tahoma" w:hAnsi="Tahoma"/>
          <w:sz w:val="18"/>
        </w:rPr>
        <w:t>meetodit</w:t>
      </w:r>
      <w:r w:rsidRPr="00B64A3F">
        <w:rPr>
          <w:rFonts w:ascii="Tahoma" w:hAnsi="Tahoma"/>
          <w:sz w:val="18"/>
        </w:rPr>
        <w:t>.</w:t>
      </w:r>
      <w:r w:rsidRPr="00B64A3F" w:rsidR="00353D85">
        <w:rPr>
          <w:rFonts w:ascii="Tahoma" w:hAnsi="Tahoma"/>
          <w:sz w:val="18"/>
        </w:rPr>
        <w:t xml:space="preserve"> Positiivse</w:t>
      </w:r>
      <w:r w:rsidRPr="00B64A3F" w:rsidR="00163C08">
        <w:rPr>
          <w:rFonts w:ascii="Tahoma" w:hAnsi="Tahoma"/>
          <w:sz w:val="18"/>
        </w:rPr>
        <w:t xml:space="preserve"> kasvuga</w:t>
      </w:r>
      <w:r w:rsidRPr="00B64A3F" w:rsidR="00353D85">
        <w:rPr>
          <w:rFonts w:ascii="Tahoma" w:hAnsi="Tahoma"/>
          <w:sz w:val="18"/>
        </w:rPr>
        <w:t xml:space="preserve"> külvist tehakse ravimitundlikkuse testid (DST)</w:t>
      </w:r>
      <w:r w:rsidRPr="00B64A3F" w:rsidR="0012450D">
        <w:rPr>
          <w:rFonts w:ascii="Tahoma" w:hAnsi="Tahoma"/>
          <w:sz w:val="18"/>
        </w:rPr>
        <w:t>.</w:t>
      </w:r>
      <w:r w:rsidRPr="00B64A3F">
        <w:rPr>
          <w:rFonts w:ascii="Tahoma" w:hAnsi="Tahoma"/>
          <w:sz w:val="18"/>
        </w:rPr>
        <w:t xml:space="preserve"> </w:t>
      </w:r>
      <w:r w:rsidRPr="00B64A3F" w:rsidR="00DC3478">
        <w:rPr>
          <w:rFonts w:ascii="Tahoma" w:hAnsi="Tahoma"/>
          <w:sz w:val="18"/>
        </w:rPr>
        <w:t>Võimaluse</w:t>
      </w:r>
      <w:r w:rsidRPr="00B64A3F" w:rsidR="0012450D">
        <w:rPr>
          <w:rFonts w:ascii="Tahoma" w:hAnsi="Tahoma"/>
          <w:sz w:val="18"/>
        </w:rPr>
        <w:t xml:space="preserve"> korra</w:t>
      </w:r>
      <w:r w:rsidRPr="00B64A3F" w:rsidR="00DC3478">
        <w:rPr>
          <w:rFonts w:ascii="Tahoma" w:hAnsi="Tahoma"/>
          <w:sz w:val="18"/>
        </w:rPr>
        <w:t xml:space="preserve">l </w:t>
      </w:r>
      <w:r w:rsidRPr="00B64A3F" w:rsidR="0012450D">
        <w:rPr>
          <w:rFonts w:ascii="Tahoma" w:hAnsi="Tahoma"/>
          <w:sz w:val="18"/>
        </w:rPr>
        <w:t>tuleb</w:t>
      </w:r>
      <w:r w:rsidRPr="00B64A3F" w:rsidR="00DC3478">
        <w:rPr>
          <w:rFonts w:ascii="Tahoma" w:hAnsi="Tahoma"/>
          <w:sz w:val="18"/>
        </w:rPr>
        <w:t>võtta vähemalt</w:t>
      </w:r>
      <w:r w:rsidRPr="00B64A3F">
        <w:rPr>
          <w:rFonts w:ascii="Tahoma" w:hAnsi="Tahoma"/>
          <w:sz w:val="18"/>
        </w:rPr>
        <w:t xml:space="preserve"> üks </w:t>
      </w:r>
      <w:r w:rsidRPr="00B64A3F" w:rsidR="00DC3478">
        <w:rPr>
          <w:rFonts w:ascii="Tahoma" w:hAnsi="Tahoma"/>
          <w:sz w:val="18"/>
        </w:rPr>
        <w:t>röga</w:t>
      </w:r>
      <w:r w:rsidRPr="00B64A3F">
        <w:rPr>
          <w:rFonts w:ascii="Tahoma" w:hAnsi="Tahoma"/>
          <w:sz w:val="18"/>
        </w:rPr>
        <w:t xml:space="preserve">proov varahommikul. Samuti </w:t>
      </w:r>
      <w:r w:rsidRPr="00B64A3F" w:rsidR="00F0363F">
        <w:rPr>
          <w:rFonts w:ascii="Tahoma" w:hAnsi="Tahoma"/>
          <w:sz w:val="18"/>
        </w:rPr>
        <w:t xml:space="preserve">peab tuberkuloosi kahtlusega patsientidele tegema </w:t>
      </w:r>
      <w:r w:rsidRPr="00B64A3F" w:rsidR="00805735">
        <w:rPr>
          <w:rFonts w:ascii="Tahoma" w:hAnsi="Tahoma"/>
          <w:sz w:val="18"/>
        </w:rPr>
        <w:t xml:space="preserve">rindkere </w:t>
      </w:r>
      <w:r w:rsidRPr="00B64A3F" w:rsidR="00F0363F">
        <w:rPr>
          <w:rFonts w:ascii="Tahoma" w:hAnsi="Tahoma"/>
          <w:sz w:val="18"/>
        </w:rPr>
        <w:t>röntgen</w:t>
      </w:r>
      <w:r w:rsidRPr="00B64A3F" w:rsidR="0012450D">
        <w:rPr>
          <w:rFonts w:ascii="Tahoma" w:hAnsi="Tahoma"/>
          <w:sz w:val="18"/>
        </w:rPr>
        <w:t>pildi</w:t>
      </w:r>
      <w:r w:rsidRPr="00B64A3F" w:rsidR="00F0363F">
        <w:rPr>
          <w:rFonts w:ascii="Tahoma" w:hAnsi="Tahoma"/>
          <w:sz w:val="18"/>
        </w:rPr>
        <w:t>.</w:t>
      </w:r>
      <w:r w:rsidRPr="00B64A3F">
        <w:rPr>
          <w:rFonts w:ascii="Tahoma" w:hAnsi="Tahoma"/>
          <w:sz w:val="18"/>
        </w:rPr>
        <w:t xml:space="preserve"> </w:t>
      </w:r>
    </w:p>
    <w:p w:rsidR="00DA3A70" w:rsidRPr="00B64A3F" w:rsidP="00A82B43" w14:paraId="20C40E96" w14:textId="77777777">
      <w:pPr>
        <w:shd w:val="clear" w:color="auto" w:fill="D9D9D9"/>
        <w:autoSpaceDE w:val="0"/>
        <w:autoSpaceDN w:val="0"/>
        <w:adjustRightInd w:val="0"/>
        <w:spacing w:after="0"/>
        <w:jc w:val="both"/>
        <w:rPr>
          <w:rFonts w:ascii="Tahoma" w:hAnsi="Tahoma" w:cs="Tahoma"/>
          <w:b/>
          <w:sz w:val="24"/>
          <w:szCs w:val="24"/>
        </w:rPr>
      </w:pPr>
      <w:r w:rsidRPr="00B64A3F">
        <w:rPr>
          <w:rFonts w:ascii="Tahoma" w:hAnsi="Tahoma"/>
          <w:b/>
          <w:sz w:val="24"/>
        </w:rPr>
        <w:t>Standard 3</w:t>
      </w:r>
    </w:p>
    <w:p w:rsidR="00DA3A70" w:rsidRPr="00B64A3F" w:rsidP="0028467E" w14:paraId="1C705EA5" w14:textId="5CBD34F9">
      <w:pPr>
        <w:spacing w:after="120"/>
        <w:rPr>
          <w:rFonts w:ascii="Tahoma" w:hAnsi="Tahoma" w:cs="Tahoma"/>
          <w:sz w:val="18"/>
          <w:szCs w:val="18"/>
        </w:rPr>
      </w:pPr>
      <w:r w:rsidRPr="00B64A3F">
        <w:rPr>
          <w:rFonts w:ascii="Tahoma" w:hAnsi="Tahoma"/>
          <w:sz w:val="18"/>
        </w:rPr>
        <w:t xml:space="preserve">Kõigilt kopsuvälise tuberkuloosi kahtlusega patsientidelt (täiskasvanud, noorukid ja lapsed) tuleb võtta proovid oletatavatest haiguskolletest </w:t>
      </w:r>
      <w:r w:rsidRPr="00B64A3F" w:rsidR="00163C08">
        <w:rPr>
          <w:rFonts w:ascii="Tahoma" w:hAnsi="Tahoma"/>
          <w:sz w:val="18"/>
        </w:rPr>
        <w:t xml:space="preserve">ning </w:t>
      </w:r>
      <w:r w:rsidRPr="00B64A3F" w:rsidR="0012450D">
        <w:rPr>
          <w:rFonts w:ascii="Tahoma" w:hAnsi="Tahoma"/>
          <w:sz w:val="18"/>
        </w:rPr>
        <w:t xml:space="preserve">teha pädevates </w:t>
      </w:r>
      <w:r w:rsidRPr="00B64A3F" w:rsidR="00DC3478">
        <w:rPr>
          <w:rFonts w:ascii="Tahoma" w:hAnsi="Tahoma"/>
          <w:sz w:val="18"/>
        </w:rPr>
        <w:t xml:space="preserve">laborites </w:t>
      </w:r>
      <w:r w:rsidRPr="00B64A3F" w:rsidR="00163C08">
        <w:rPr>
          <w:rFonts w:ascii="Tahoma" w:hAnsi="Tahoma"/>
          <w:sz w:val="18"/>
        </w:rPr>
        <w:t>va</w:t>
      </w:r>
      <w:r w:rsidRPr="00B64A3F" w:rsidR="00DC3478">
        <w:rPr>
          <w:rFonts w:ascii="Tahoma" w:hAnsi="Tahoma"/>
          <w:sz w:val="18"/>
        </w:rPr>
        <w:t>jaliku</w:t>
      </w:r>
      <w:r w:rsidRPr="00B64A3F" w:rsidR="00163C08">
        <w:rPr>
          <w:rFonts w:ascii="Tahoma" w:hAnsi="Tahoma"/>
          <w:sz w:val="18"/>
        </w:rPr>
        <w:t xml:space="preserve">d mikrobioloogilised </w:t>
      </w:r>
      <w:r w:rsidRPr="00B64A3F">
        <w:rPr>
          <w:rFonts w:ascii="Tahoma" w:hAnsi="Tahoma"/>
          <w:sz w:val="18"/>
        </w:rPr>
        <w:t>(mikroskoopia, molekulaarsed kiirtestid, külv, liigi</w:t>
      </w:r>
      <w:r w:rsidRPr="00B64A3F" w:rsidR="00B64A3F">
        <w:rPr>
          <w:rFonts w:ascii="Tahoma" w:hAnsi="Tahoma"/>
          <w:sz w:val="18"/>
        </w:rPr>
        <w:t xml:space="preserve"> </w:t>
      </w:r>
      <w:r w:rsidRPr="00B64A3F" w:rsidR="0012450D">
        <w:rPr>
          <w:rFonts w:ascii="Tahoma" w:hAnsi="Tahoma"/>
          <w:sz w:val="18"/>
        </w:rPr>
        <w:t>tuv</w:t>
      </w:r>
      <w:r w:rsidRPr="00B64A3F" w:rsidR="004A0BC6">
        <w:rPr>
          <w:rFonts w:ascii="Tahoma" w:hAnsi="Tahoma"/>
          <w:sz w:val="18"/>
        </w:rPr>
        <w:t>astamine</w:t>
      </w:r>
      <w:r w:rsidRPr="00B64A3F">
        <w:rPr>
          <w:rFonts w:ascii="Tahoma" w:hAnsi="Tahoma"/>
          <w:sz w:val="18"/>
        </w:rPr>
        <w:t xml:space="preserve">, DST) </w:t>
      </w:r>
      <w:r w:rsidRPr="00B64A3F" w:rsidR="00163C08">
        <w:rPr>
          <w:rFonts w:ascii="Tahoma" w:hAnsi="Tahoma"/>
          <w:sz w:val="18"/>
        </w:rPr>
        <w:t>ja</w:t>
      </w:r>
      <w:r w:rsidRPr="00B64A3F">
        <w:rPr>
          <w:rFonts w:ascii="Tahoma" w:hAnsi="Tahoma"/>
          <w:sz w:val="18"/>
        </w:rPr>
        <w:t xml:space="preserve"> histopatoloogilise</w:t>
      </w:r>
      <w:r w:rsidRPr="00B64A3F" w:rsidR="00163C08">
        <w:rPr>
          <w:rFonts w:ascii="Tahoma" w:hAnsi="Tahoma"/>
          <w:sz w:val="18"/>
        </w:rPr>
        <w:t>d uuringud</w:t>
      </w:r>
      <w:r w:rsidRPr="00B64A3F" w:rsidR="00F0363F">
        <w:rPr>
          <w:rFonts w:ascii="Tahoma" w:hAnsi="Tahoma"/>
          <w:sz w:val="18"/>
        </w:rPr>
        <w:t>.</w:t>
      </w:r>
      <w:r w:rsidRPr="00B64A3F">
        <w:rPr>
          <w:rFonts w:ascii="Tahoma" w:hAnsi="Tahoma"/>
          <w:sz w:val="18"/>
        </w:rPr>
        <w:t xml:space="preserve"> </w:t>
      </w:r>
    </w:p>
    <w:p w:rsidR="00CC0F38" w:rsidRPr="00B64A3F" w:rsidP="00CC0F38" w14:paraId="1DEBA4BA" w14:textId="77777777">
      <w:pPr>
        <w:shd w:val="clear" w:color="auto" w:fill="D9D9D9"/>
        <w:autoSpaceDE w:val="0"/>
        <w:autoSpaceDN w:val="0"/>
        <w:adjustRightInd w:val="0"/>
        <w:spacing w:after="0"/>
        <w:jc w:val="both"/>
        <w:rPr>
          <w:rFonts w:ascii="Tahoma" w:hAnsi="Tahoma" w:cs="Tahoma"/>
          <w:b/>
          <w:sz w:val="24"/>
          <w:szCs w:val="24"/>
        </w:rPr>
      </w:pPr>
      <w:r w:rsidRPr="00B64A3F">
        <w:rPr>
          <w:rFonts w:ascii="Tahoma" w:hAnsi="Tahoma"/>
          <w:b/>
          <w:sz w:val="24"/>
        </w:rPr>
        <w:t>Standard 4</w:t>
      </w:r>
    </w:p>
    <w:p w:rsidR="00DA3A70" w:rsidRPr="00B64A3F" w:rsidP="0028467E" w14:paraId="741B43AA" w14:textId="4819C933">
      <w:pPr>
        <w:spacing w:after="120"/>
        <w:rPr>
          <w:rFonts w:ascii="Tahoma" w:hAnsi="Tahoma" w:cs="Tahoma"/>
          <w:sz w:val="18"/>
          <w:szCs w:val="18"/>
        </w:rPr>
      </w:pPr>
      <w:r w:rsidRPr="00B64A3F">
        <w:rPr>
          <w:rFonts w:ascii="Tahoma" w:hAnsi="Tahoma"/>
          <w:sz w:val="18"/>
        </w:rPr>
        <w:t>Kõigi kopsutuberkuloosile viitavate rindkere röntgenuuringu leidudega isikute rögaproovid tuleb saata mikroskoopiliseks uuri</w:t>
      </w:r>
      <w:r w:rsidRPr="00B64A3F" w:rsidR="002957A7">
        <w:rPr>
          <w:rFonts w:ascii="Tahoma" w:hAnsi="Tahoma"/>
          <w:sz w:val="18"/>
        </w:rPr>
        <w:t>ngute</w:t>
      </w:r>
      <w:r w:rsidRPr="00B64A3F">
        <w:rPr>
          <w:rFonts w:ascii="Tahoma" w:hAnsi="Tahoma"/>
          <w:sz w:val="18"/>
        </w:rPr>
        <w:t>ks, molekulaarseteks kiiruuringuteks, külviks, liigi tuvastamiseks ja DST-testiks</w:t>
      </w:r>
      <w:r w:rsidRPr="00B64A3F" w:rsidR="002957A7">
        <w:rPr>
          <w:rFonts w:ascii="Tahoma" w:hAnsi="Tahoma"/>
          <w:sz w:val="18"/>
        </w:rPr>
        <w:t xml:space="preserve"> pädevasse </w:t>
      </w:r>
      <w:r w:rsidRPr="00B64A3F">
        <w:rPr>
          <w:rFonts w:ascii="Tahoma" w:hAnsi="Tahoma"/>
          <w:sz w:val="18"/>
        </w:rPr>
        <w:t>laborisse.</w:t>
      </w:r>
    </w:p>
    <w:p w:rsidR="00DA3A70" w:rsidRPr="00B64A3F" w:rsidP="00A82B43" w14:paraId="54FFD7A1"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Standard 5</w:t>
      </w:r>
    </w:p>
    <w:p w:rsidR="00DA3A70" w:rsidRPr="00B64A3F" w:rsidP="00B25540" w14:paraId="76001387" w14:textId="52CA04A3">
      <w:pPr>
        <w:spacing w:after="120"/>
        <w:ind w:right="-188"/>
        <w:rPr>
          <w:rFonts w:ascii="Tahoma" w:hAnsi="Tahoma" w:cs="Tahoma"/>
          <w:sz w:val="18"/>
          <w:szCs w:val="18"/>
        </w:rPr>
      </w:pPr>
      <w:r w:rsidRPr="00B64A3F">
        <w:rPr>
          <w:rFonts w:ascii="Tahoma" w:hAnsi="Tahoma"/>
          <w:sz w:val="18"/>
        </w:rPr>
        <w:t>Külvi negatiivse tulemuse korral</w:t>
      </w:r>
      <w:r w:rsidRPr="00B64A3F" w:rsidR="002957A7">
        <w:rPr>
          <w:rFonts w:ascii="Tahoma" w:hAnsi="Tahoma"/>
          <w:sz w:val="18"/>
        </w:rPr>
        <w:t xml:space="preserve"> (</w:t>
      </w:r>
      <w:r w:rsidRPr="00B64A3F" w:rsidR="001A4C56">
        <w:rPr>
          <w:rFonts w:ascii="Tahoma" w:hAnsi="Tahoma"/>
          <w:sz w:val="18"/>
        </w:rPr>
        <w:t>kõik bakterioloogiliste uuringute tulemused on negatiivsed</w:t>
      </w:r>
      <w:r w:rsidRPr="00B64A3F" w:rsidR="002957A7">
        <w:rPr>
          <w:rFonts w:ascii="Tahoma" w:hAnsi="Tahoma"/>
          <w:sz w:val="18"/>
        </w:rPr>
        <w:t xml:space="preserve">, </w:t>
      </w:r>
      <w:r w:rsidRPr="00B64A3F" w:rsidR="001A4C56">
        <w:rPr>
          <w:rFonts w:ascii="Tahoma" w:hAnsi="Tahoma"/>
          <w:sz w:val="18"/>
        </w:rPr>
        <w:t xml:space="preserve">sh rögaäige vahetud uuringud, külvid ja molekulaarsed kiirtestid) </w:t>
      </w:r>
      <w:r w:rsidRPr="00B64A3F">
        <w:rPr>
          <w:rFonts w:ascii="Tahoma" w:hAnsi="Tahoma"/>
          <w:sz w:val="18"/>
        </w:rPr>
        <w:t>peab kopsutuberkuloosi diagnoos põhinema järgmistel kriteeriumidel: rindkere röntgenuuringu</w:t>
      </w:r>
      <w:r w:rsidRPr="00B64A3F" w:rsidR="005977EF">
        <w:rPr>
          <w:rFonts w:ascii="Tahoma" w:hAnsi="Tahoma"/>
          <w:sz w:val="18"/>
        </w:rPr>
        <w:t>te</w:t>
      </w:r>
      <w:r w:rsidRPr="00B64A3F">
        <w:rPr>
          <w:rFonts w:ascii="Tahoma" w:hAnsi="Tahoma"/>
          <w:sz w:val="18"/>
        </w:rPr>
        <w:t xml:space="preserve"> leiud viitavad tuberkuloosile; puudub reaktsioon laia toimespektriga </w:t>
      </w:r>
      <w:r w:rsidRPr="00B64A3F" w:rsidR="005977EF">
        <w:rPr>
          <w:rFonts w:ascii="Tahoma" w:hAnsi="Tahoma"/>
          <w:sz w:val="18"/>
        </w:rPr>
        <w:t>antibakteriaalstele</w:t>
      </w:r>
      <w:r w:rsidRPr="00B64A3F" w:rsidR="00805735">
        <w:rPr>
          <w:rFonts w:ascii="Tahoma" w:hAnsi="Tahoma"/>
          <w:sz w:val="18"/>
        </w:rPr>
        <w:t xml:space="preserve"> ravimitele</w:t>
      </w:r>
      <w:r w:rsidRPr="00B64A3F">
        <w:rPr>
          <w:rFonts w:ascii="Tahoma" w:hAnsi="Tahoma"/>
          <w:sz w:val="18"/>
        </w:rPr>
        <w:t xml:space="preserve">. (NB! Arvestades, et fluorokinoloonidel on </w:t>
      </w:r>
      <w:r w:rsidRPr="00B64A3F">
        <w:rPr>
          <w:rFonts w:ascii="Tahoma" w:hAnsi="Tahoma"/>
          <w:i/>
          <w:sz w:val="18"/>
        </w:rPr>
        <w:t>M. tuberculosis</w:t>
      </w:r>
      <w:r w:rsidRPr="00B64A3F" w:rsidR="002957A7">
        <w:rPr>
          <w:rFonts w:ascii="Tahoma" w:hAnsi="Tahoma"/>
          <w:sz w:val="18"/>
        </w:rPr>
        <w:t>’e</w:t>
      </w:r>
      <w:r w:rsidRPr="00B64A3F">
        <w:rPr>
          <w:rFonts w:ascii="Tahoma" w:hAnsi="Tahoma"/>
          <w:sz w:val="18"/>
        </w:rPr>
        <w:t xml:space="preserve"> vastane toime ja need võivad ajutiselt parandada tuberkuloosiga patsientide seisundit, tuleb nende kasutamist vältida.) Raske</w:t>
      </w:r>
      <w:r w:rsidRPr="00B64A3F" w:rsidR="00F0363F">
        <w:rPr>
          <w:rFonts w:ascii="Tahoma" w:hAnsi="Tahoma"/>
          <w:sz w:val="18"/>
        </w:rPr>
        <w:t xml:space="preserve">s üldseisundis olevate </w:t>
      </w:r>
      <w:r w:rsidRPr="00B64A3F" w:rsidR="00ED3DA4">
        <w:rPr>
          <w:rFonts w:ascii="Tahoma" w:hAnsi="Tahoma"/>
          <w:sz w:val="18"/>
        </w:rPr>
        <w:t>patsientide</w:t>
      </w:r>
      <w:r w:rsidRPr="00B64A3F" w:rsidR="00F0363F">
        <w:rPr>
          <w:rFonts w:ascii="Tahoma" w:hAnsi="Tahoma"/>
          <w:sz w:val="18"/>
        </w:rPr>
        <w:t xml:space="preserve">, </w:t>
      </w:r>
      <w:r w:rsidRPr="00B64A3F">
        <w:rPr>
          <w:rFonts w:ascii="Tahoma" w:hAnsi="Tahoma"/>
          <w:sz w:val="18"/>
        </w:rPr>
        <w:t>teadaoleva</w:t>
      </w:r>
      <w:r w:rsidRPr="00B64A3F" w:rsidR="00F0363F">
        <w:rPr>
          <w:rFonts w:ascii="Tahoma" w:hAnsi="Tahoma"/>
          <w:sz w:val="18"/>
        </w:rPr>
        <w:t>lt</w:t>
      </w:r>
      <w:r w:rsidRPr="00B64A3F">
        <w:rPr>
          <w:rFonts w:ascii="Tahoma" w:hAnsi="Tahoma"/>
          <w:sz w:val="18"/>
        </w:rPr>
        <w:t xml:space="preserve"> või eeldatava</w:t>
      </w:r>
      <w:r w:rsidRPr="00B64A3F" w:rsidR="00F0363F">
        <w:rPr>
          <w:rFonts w:ascii="Tahoma" w:hAnsi="Tahoma"/>
          <w:sz w:val="18"/>
        </w:rPr>
        <w:t>lt</w:t>
      </w:r>
      <w:r w:rsidRPr="00B64A3F">
        <w:rPr>
          <w:rFonts w:ascii="Tahoma" w:hAnsi="Tahoma"/>
          <w:sz w:val="18"/>
        </w:rPr>
        <w:t xml:space="preserve"> HIV</w:t>
      </w:r>
      <w:r w:rsidRPr="00B64A3F" w:rsidR="00805735">
        <w:rPr>
          <w:rFonts w:ascii="Tahoma" w:hAnsi="Tahoma"/>
          <w:sz w:val="18"/>
        </w:rPr>
        <w:t>-</w:t>
      </w:r>
      <w:r w:rsidRPr="00B64A3F">
        <w:rPr>
          <w:rFonts w:ascii="Tahoma" w:hAnsi="Tahoma"/>
          <w:sz w:val="18"/>
        </w:rPr>
        <w:t xml:space="preserve">nakkusega </w:t>
      </w:r>
      <w:r w:rsidRPr="00B64A3F" w:rsidR="003B26F5">
        <w:rPr>
          <w:rFonts w:ascii="Tahoma" w:hAnsi="Tahoma"/>
          <w:sz w:val="18"/>
        </w:rPr>
        <w:t xml:space="preserve">isikute </w:t>
      </w:r>
      <w:r w:rsidRPr="00B64A3F">
        <w:rPr>
          <w:rFonts w:ascii="Tahoma" w:hAnsi="Tahoma"/>
          <w:sz w:val="18"/>
        </w:rPr>
        <w:t>või immuunsüsteemi</w:t>
      </w:r>
      <w:r w:rsidRPr="00B64A3F" w:rsidR="00ED3DA4">
        <w:rPr>
          <w:rFonts w:ascii="Tahoma" w:hAnsi="Tahoma"/>
          <w:sz w:val="18"/>
        </w:rPr>
        <w:t xml:space="preserve"> muu kahjustusega </w:t>
      </w:r>
      <w:r w:rsidRPr="00B64A3F">
        <w:rPr>
          <w:rFonts w:ascii="Tahoma" w:hAnsi="Tahoma"/>
          <w:sz w:val="18"/>
        </w:rPr>
        <w:t>isikute diagnostilist hindamist tuleb kiirendada</w:t>
      </w:r>
      <w:r w:rsidRPr="00B64A3F" w:rsidR="00ED3DA4">
        <w:rPr>
          <w:rFonts w:ascii="Tahoma" w:hAnsi="Tahoma"/>
          <w:sz w:val="18"/>
        </w:rPr>
        <w:t>,</w:t>
      </w:r>
      <w:r w:rsidRPr="00B64A3F" w:rsidR="00805735">
        <w:rPr>
          <w:rFonts w:ascii="Tahoma" w:hAnsi="Tahoma"/>
          <w:sz w:val="18"/>
        </w:rPr>
        <w:t xml:space="preserve"> ning</w:t>
      </w:r>
      <w:r w:rsidRPr="00B64A3F">
        <w:rPr>
          <w:rFonts w:ascii="Tahoma" w:hAnsi="Tahoma"/>
          <w:sz w:val="18"/>
        </w:rPr>
        <w:t xml:space="preserve"> kui kliinilised andmed viitavad selg</w:t>
      </w:r>
      <w:r w:rsidRPr="00B64A3F" w:rsidR="00805735">
        <w:rPr>
          <w:rFonts w:ascii="Tahoma" w:hAnsi="Tahoma"/>
          <w:sz w:val="18"/>
        </w:rPr>
        <w:t>e</w:t>
      </w:r>
      <w:r w:rsidRPr="00B64A3F" w:rsidR="00ED3DA4">
        <w:rPr>
          <w:rFonts w:ascii="Tahoma" w:hAnsi="Tahoma"/>
          <w:sz w:val="18"/>
        </w:rPr>
        <w:t xml:space="preserve">sti </w:t>
      </w:r>
      <w:r w:rsidRPr="00B64A3F">
        <w:rPr>
          <w:rFonts w:ascii="Tahoma" w:hAnsi="Tahoma"/>
          <w:sz w:val="18"/>
        </w:rPr>
        <w:t xml:space="preserve">tuberkuloosile, tuleb alustada tuberkuloosi ravikuuri. </w:t>
      </w:r>
    </w:p>
    <w:p w:rsidR="00E23086" w:rsidRPr="00B64A3F" w:rsidP="000D0DB0" w14:paraId="7BFA0C4A" w14:textId="77777777">
      <w:pPr>
        <w:pStyle w:val="EC-Title-6"/>
      </w:pPr>
      <w:r w:rsidRPr="00B64A3F">
        <w:t>Euroopa Liidu erinõuded</w:t>
      </w:r>
    </w:p>
    <w:p w:rsidR="00DA3A70" w:rsidRPr="00B64A3F" w:rsidP="00B25540" w14:paraId="42B6629A" w14:textId="663BE530">
      <w:pPr>
        <w:spacing w:after="120"/>
        <w:ind w:right="-188"/>
        <w:rPr>
          <w:rFonts w:ascii="Tahoma" w:hAnsi="Tahoma" w:cs="Tahoma"/>
          <w:sz w:val="18"/>
          <w:szCs w:val="18"/>
        </w:rPr>
      </w:pPr>
      <w:r w:rsidRPr="00B64A3F">
        <w:rPr>
          <w:rFonts w:ascii="Tahoma" w:hAnsi="Tahoma"/>
          <w:sz w:val="18"/>
        </w:rPr>
        <w:t>Kopsu- ja kopsuvälise tuberkuloosi kvaliteetseks diagnoosimiseks on vaja</w:t>
      </w:r>
      <w:r w:rsidRPr="00B64A3F" w:rsidR="00ED3DA4">
        <w:rPr>
          <w:rFonts w:ascii="Tahoma" w:hAnsi="Tahoma"/>
          <w:sz w:val="18"/>
        </w:rPr>
        <w:t xml:space="preserve"> </w:t>
      </w:r>
      <w:r w:rsidRPr="00B64A3F" w:rsidR="00F33475">
        <w:rPr>
          <w:rFonts w:ascii="Tahoma" w:hAnsi="Tahoma"/>
          <w:sz w:val="18"/>
        </w:rPr>
        <w:t>saata</w:t>
      </w:r>
      <w:r w:rsidRPr="00B64A3F">
        <w:rPr>
          <w:rFonts w:ascii="Tahoma" w:hAnsi="Tahoma"/>
          <w:sz w:val="18"/>
        </w:rPr>
        <w:t xml:space="preserve"> proovid bakterioloogilise uuringu jaoks. Kasutada </w:t>
      </w:r>
      <w:r w:rsidRPr="00B64A3F" w:rsidR="00F33475">
        <w:rPr>
          <w:rFonts w:ascii="Tahoma" w:hAnsi="Tahoma"/>
          <w:sz w:val="18"/>
        </w:rPr>
        <w:t>saab</w:t>
      </w:r>
      <w:r w:rsidRPr="00B64A3F">
        <w:rPr>
          <w:rFonts w:ascii="Tahoma" w:hAnsi="Tahoma"/>
          <w:sz w:val="18"/>
        </w:rPr>
        <w:t xml:space="preserve"> röga</w:t>
      </w:r>
      <w:r w:rsidRPr="00B64A3F" w:rsidR="00F33475">
        <w:rPr>
          <w:rFonts w:ascii="Tahoma" w:hAnsi="Tahoma"/>
          <w:sz w:val="18"/>
        </w:rPr>
        <w:t>, indutseeritud röga</w:t>
      </w:r>
      <w:r w:rsidRPr="00B64A3F">
        <w:rPr>
          <w:rFonts w:ascii="Tahoma" w:hAnsi="Tahoma"/>
          <w:sz w:val="18"/>
        </w:rPr>
        <w:t>, bronhoskoopiat ja bronhoalveolaarset lavaaži, maoloputust, biopsiat või peennõelaaspiratsiooni</w:t>
      </w:r>
      <w:r w:rsidRPr="00B64A3F" w:rsidR="005977EF">
        <w:rPr>
          <w:rFonts w:ascii="Tahoma" w:hAnsi="Tahoma"/>
          <w:sz w:val="18"/>
        </w:rPr>
        <w:t>.</w:t>
      </w:r>
      <w:r w:rsidRPr="00B64A3F">
        <w:rPr>
          <w:rFonts w:ascii="Tahoma" w:hAnsi="Tahoma"/>
          <w:sz w:val="18"/>
        </w:rPr>
        <w:t xml:space="preserve"> [1]. Proove tuleb analüüsida kättesaadavate diagnostika</w:t>
      </w:r>
      <w:r w:rsidRPr="00B64A3F" w:rsidR="004A0BC6">
        <w:rPr>
          <w:rFonts w:ascii="Tahoma" w:hAnsi="Tahoma"/>
          <w:sz w:val="18"/>
        </w:rPr>
        <w:t>meetoditega</w:t>
      </w:r>
      <w:r w:rsidRPr="00B64A3F">
        <w:rPr>
          <w:rFonts w:ascii="Tahoma" w:hAnsi="Tahoma"/>
          <w:sz w:val="18"/>
        </w:rPr>
        <w:t xml:space="preserve"> [2], mida täiendavad piltdiagnostika (röntgen, ultraheli, kompuutertomograafia, magnetresonantstomograafia, positronemissioontomograafia</w:t>
      </w:r>
      <w:r w:rsidRPr="00B64A3F" w:rsidR="00ED3DA4">
        <w:rPr>
          <w:rFonts w:ascii="Tahoma" w:hAnsi="Tahoma"/>
          <w:sz w:val="18"/>
        </w:rPr>
        <w:t xml:space="preserve"> ja </w:t>
      </w:r>
      <w:r w:rsidRPr="00B64A3F">
        <w:rPr>
          <w:rFonts w:ascii="Tahoma" w:hAnsi="Tahoma"/>
          <w:sz w:val="18"/>
        </w:rPr>
        <w:t xml:space="preserve">kompuutertomograafia) </w:t>
      </w:r>
      <w:r w:rsidRPr="00B64A3F" w:rsidR="003B26F5">
        <w:rPr>
          <w:rFonts w:ascii="Tahoma" w:hAnsi="Tahoma"/>
          <w:sz w:val="18"/>
        </w:rPr>
        <w:t xml:space="preserve">või </w:t>
      </w:r>
      <w:r w:rsidRPr="00B64A3F">
        <w:rPr>
          <w:rFonts w:ascii="Tahoma" w:hAnsi="Tahoma"/>
          <w:sz w:val="18"/>
        </w:rPr>
        <w:t xml:space="preserve">muud vajalikud uuringud, mis tehakse kooskõlas tõenduspõhiste suunistega [2–4]. </w:t>
      </w:r>
    </w:p>
    <w:p w:rsidR="00DA3A70" w:rsidRPr="00B64A3F" w:rsidP="00B25540" w14:paraId="69F18130" w14:textId="2CC43D6A">
      <w:pPr>
        <w:spacing w:after="120"/>
        <w:ind w:right="-188"/>
        <w:rPr>
          <w:rFonts w:ascii="Tahoma" w:hAnsi="Tahoma" w:cs="Tahoma"/>
          <w:sz w:val="18"/>
          <w:szCs w:val="18"/>
        </w:rPr>
      </w:pPr>
      <w:r w:rsidRPr="00B64A3F">
        <w:rPr>
          <w:rFonts w:ascii="Tahoma" w:hAnsi="Tahoma"/>
          <w:sz w:val="18"/>
        </w:rPr>
        <w:t xml:space="preserve">WHO soovitatud </w:t>
      </w:r>
      <w:r w:rsidRPr="00B64A3F" w:rsidR="00B261E1">
        <w:rPr>
          <w:rFonts w:ascii="Tahoma" w:hAnsi="Tahoma"/>
          <w:sz w:val="18"/>
        </w:rPr>
        <w:t xml:space="preserve">molekulaarset </w:t>
      </w:r>
      <w:r w:rsidRPr="00B64A3F">
        <w:rPr>
          <w:rFonts w:ascii="Tahoma" w:hAnsi="Tahoma"/>
          <w:sz w:val="18"/>
        </w:rPr>
        <w:t>kiirtest</w:t>
      </w:r>
      <w:r w:rsidRPr="00B64A3F" w:rsidR="00B261E1">
        <w:rPr>
          <w:rFonts w:ascii="Tahoma" w:hAnsi="Tahoma"/>
          <w:sz w:val="18"/>
        </w:rPr>
        <w:t>i</w:t>
      </w:r>
      <w:r w:rsidRPr="00B64A3F">
        <w:rPr>
          <w:rFonts w:ascii="Tahoma" w:hAnsi="Tahoma"/>
          <w:sz w:val="18"/>
        </w:rPr>
        <w:t xml:space="preserve"> [5], külv</w:t>
      </w:r>
      <w:r w:rsidRPr="00B64A3F" w:rsidR="00B261E1">
        <w:rPr>
          <w:rFonts w:ascii="Tahoma" w:hAnsi="Tahoma"/>
          <w:sz w:val="18"/>
        </w:rPr>
        <w:t>i</w:t>
      </w:r>
      <w:r w:rsidRPr="00B64A3F">
        <w:rPr>
          <w:rFonts w:ascii="Tahoma" w:hAnsi="Tahoma"/>
          <w:sz w:val="18"/>
        </w:rPr>
        <w:t xml:space="preserve"> ja DST </w:t>
      </w:r>
      <w:r w:rsidRPr="00B64A3F" w:rsidR="00B261E1">
        <w:rPr>
          <w:rFonts w:ascii="Tahoma" w:hAnsi="Tahoma"/>
          <w:sz w:val="18"/>
        </w:rPr>
        <w:t xml:space="preserve">saab </w:t>
      </w:r>
      <w:r w:rsidRPr="00B64A3F">
        <w:rPr>
          <w:rFonts w:ascii="Tahoma" w:hAnsi="Tahoma"/>
          <w:sz w:val="18"/>
        </w:rPr>
        <w:t xml:space="preserve">teha eeldatava kopsu- ja kopsuvälise tuberkuloosiga patsientide iga proovi suhtes, sh operatsioonil või muudel </w:t>
      </w:r>
      <w:r w:rsidRPr="00B64A3F" w:rsidR="003B26F5">
        <w:rPr>
          <w:rFonts w:ascii="Tahoma" w:hAnsi="Tahoma"/>
          <w:sz w:val="18"/>
        </w:rPr>
        <w:t xml:space="preserve">invasiivsetel </w:t>
      </w:r>
      <w:r w:rsidRPr="00B64A3F">
        <w:rPr>
          <w:rFonts w:ascii="Tahoma" w:hAnsi="Tahoma"/>
          <w:sz w:val="18"/>
        </w:rPr>
        <w:t>protseduuridel saadud proovide suhtes, mis tavaliselt saadetakse histoloogiliseks uurimiseks. Kirurgidele tuleb soovitada, et nad säilitaksid bioloogilisi proove mikrobioloogilisteks ja molekulaarbioloogilisteks uuringuteks füsioloogilises lahuses ning histopatoloogilisteks uuringuteks formaliinis.</w:t>
      </w:r>
    </w:p>
    <w:p w:rsidR="00DA3A70" w:rsidRPr="00B64A3F" w:rsidP="008A39C9" w14:paraId="70F60712" w14:textId="77777777">
      <w:pPr>
        <w:shd w:val="clear" w:color="auto" w:fill="D9D9D9"/>
        <w:autoSpaceDE w:val="0"/>
        <w:autoSpaceDN w:val="0"/>
        <w:adjustRightInd w:val="0"/>
        <w:spacing w:after="0"/>
        <w:jc w:val="both"/>
        <w:rPr>
          <w:rFonts w:ascii="Tahoma" w:hAnsi="Tahoma" w:cs="Tahoma"/>
          <w:sz w:val="24"/>
          <w:szCs w:val="24"/>
        </w:rPr>
      </w:pPr>
      <w:r w:rsidRPr="00B64A3F">
        <w:rPr>
          <w:rFonts w:ascii="Tahoma" w:hAnsi="Tahoma"/>
          <w:b/>
          <w:sz w:val="24"/>
        </w:rPr>
        <w:t>Standard 6</w:t>
      </w:r>
    </w:p>
    <w:p w:rsidR="00D830C5" w:rsidRPr="00B64A3F" w:rsidP="00B25540" w14:paraId="297A2850" w14:textId="74392219">
      <w:pPr>
        <w:spacing w:after="120"/>
        <w:ind w:right="-188"/>
        <w:rPr>
          <w:rFonts w:ascii="Tahoma" w:hAnsi="Tahoma" w:cs="Tahoma"/>
          <w:spacing w:val="-4"/>
          <w:sz w:val="18"/>
          <w:szCs w:val="18"/>
        </w:rPr>
      </w:pPr>
      <w:r w:rsidRPr="00B64A3F">
        <w:rPr>
          <w:rFonts w:ascii="Tahoma" w:hAnsi="Tahoma"/>
          <w:spacing w:val="-4"/>
          <w:sz w:val="18"/>
        </w:rPr>
        <w:t>Kõigi rindkere (kopsu, pleura ja mediastiinumi või</w:t>
      </w:r>
      <w:r w:rsidRPr="00B64A3F" w:rsidR="00E6252B">
        <w:rPr>
          <w:rFonts w:ascii="Tahoma" w:hAnsi="Tahoma"/>
          <w:spacing w:val="-4"/>
          <w:sz w:val="18"/>
        </w:rPr>
        <w:t xml:space="preserve"> rindkeresiseste</w:t>
      </w:r>
      <w:r w:rsidRPr="00B64A3F">
        <w:rPr>
          <w:rFonts w:ascii="Tahoma" w:hAnsi="Tahoma"/>
          <w:spacing w:val="-4"/>
          <w:sz w:val="18"/>
        </w:rPr>
        <w:t xml:space="preserve"> lümfisõlmede) tuberkuloosi kahtlusega lastel tuleb bakterioloogilise kinnituse saamiseks uurida </w:t>
      </w:r>
      <w:r w:rsidRPr="00B64A3F" w:rsidR="00B261E1">
        <w:rPr>
          <w:rFonts w:ascii="Tahoma" w:hAnsi="Tahoma"/>
          <w:spacing w:val="-4"/>
          <w:sz w:val="18"/>
        </w:rPr>
        <w:t xml:space="preserve">vastavaid </w:t>
      </w:r>
      <w:r w:rsidRPr="00B64A3F">
        <w:rPr>
          <w:rFonts w:ascii="Tahoma" w:hAnsi="Tahoma"/>
          <w:spacing w:val="-4"/>
          <w:sz w:val="18"/>
        </w:rPr>
        <w:t xml:space="preserve">bioloogilisi proove (väljaköhitud või </w:t>
      </w:r>
      <w:r w:rsidRPr="00B64A3F" w:rsidR="00B261E1">
        <w:rPr>
          <w:rFonts w:ascii="Tahoma" w:hAnsi="Tahoma"/>
          <w:spacing w:val="-4"/>
          <w:sz w:val="18"/>
        </w:rPr>
        <w:t xml:space="preserve">indutseeritud </w:t>
      </w:r>
      <w:r w:rsidRPr="00B64A3F">
        <w:rPr>
          <w:rFonts w:ascii="Tahoma" w:hAnsi="Tahoma"/>
          <w:spacing w:val="-4"/>
          <w:sz w:val="18"/>
        </w:rPr>
        <w:t xml:space="preserve">röga, bronhieritised, pleuravedelik, maoloputused või endoskoopiline ultrahelijuhitud biopsia), kasutades äige mikroskoopiat, molekulaarseid kiirteste, liigi määramist ja DST-teste koos külvimeetoditega, mida tehakse </w:t>
      </w:r>
      <w:r w:rsidRPr="00B64A3F" w:rsidR="00ED3DA4">
        <w:rPr>
          <w:rFonts w:ascii="Tahoma" w:hAnsi="Tahoma"/>
          <w:spacing w:val="-4"/>
          <w:sz w:val="18"/>
        </w:rPr>
        <w:t xml:space="preserve">pädevas </w:t>
      </w:r>
      <w:r w:rsidRPr="00B64A3F">
        <w:rPr>
          <w:rFonts w:ascii="Tahoma" w:hAnsi="Tahoma"/>
          <w:spacing w:val="-4"/>
          <w:sz w:val="18"/>
        </w:rPr>
        <w:t xml:space="preserve">laboris [3, 5–9]. Negatiivsete bakterioloogiliste tulemuste korral peab tuberkuloosi diagnoos põhinema tuberkuloosiga sobivatel leidudel rindkere röntgenpildil või muul piltdiagnostikal, varasemal kokkupuutel </w:t>
      </w:r>
      <w:r w:rsidRPr="00B64A3F" w:rsidR="00E6252B">
        <w:rPr>
          <w:rFonts w:ascii="Tahoma" w:hAnsi="Tahoma"/>
          <w:spacing w:val="-4"/>
          <w:sz w:val="18"/>
        </w:rPr>
        <w:t>nakkushaigega</w:t>
      </w:r>
      <w:r w:rsidRPr="00B64A3F">
        <w:rPr>
          <w:rFonts w:ascii="Tahoma" w:hAnsi="Tahoma"/>
          <w:spacing w:val="-4"/>
          <w:sz w:val="18"/>
        </w:rPr>
        <w:t>, tuberkuloosinakkuse</w:t>
      </w:r>
      <w:r w:rsidRPr="00B64A3F" w:rsidR="004A0BC6">
        <w:rPr>
          <w:rFonts w:ascii="Tahoma" w:hAnsi="Tahoma"/>
          <w:spacing w:val="-4"/>
          <w:sz w:val="18"/>
        </w:rPr>
        <w:t>le viitavatel testidel</w:t>
      </w:r>
      <w:r w:rsidRPr="00B64A3F">
        <w:rPr>
          <w:rFonts w:ascii="Tahoma" w:hAnsi="Tahoma"/>
          <w:spacing w:val="-4"/>
          <w:sz w:val="18"/>
        </w:rPr>
        <w:t xml:space="preserve"> (positiivne tuberkuliini nahaproov (TST) ja/või positiivne gammainterferooni test (IGRA)) [5, 10–13] ja/või tuberkuloosile viitavatel kliinilistel leidudel [3]. Kopsuvälise tuberkuloosi kahtlusega lastelt tuleb võtta oletatavatest haiguskolletest </w:t>
      </w:r>
      <w:r w:rsidRPr="00B64A3F" w:rsidR="00B261E1">
        <w:rPr>
          <w:rFonts w:ascii="Tahoma" w:hAnsi="Tahoma"/>
          <w:spacing w:val="-4"/>
          <w:sz w:val="18"/>
        </w:rPr>
        <w:t xml:space="preserve">vastavad </w:t>
      </w:r>
      <w:r w:rsidRPr="00B64A3F">
        <w:rPr>
          <w:rFonts w:ascii="Tahoma" w:hAnsi="Tahoma"/>
          <w:spacing w:val="-4"/>
          <w:sz w:val="18"/>
        </w:rPr>
        <w:t xml:space="preserve">proovid mikroskoopia, soovitatud molekulaarsete kiirtestide, </w:t>
      </w:r>
      <w:r w:rsidRPr="00B64A3F" w:rsidR="001A0592">
        <w:rPr>
          <w:rFonts w:ascii="Tahoma" w:hAnsi="Tahoma"/>
          <w:spacing w:val="-4"/>
          <w:sz w:val="18"/>
        </w:rPr>
        <w:t xml:space="preserve">liigi määramise </w:t>
      </w:r>
      <w:r w:rsidRPr="00B64A3F">
        <w:rPr>
          <w:rFonts w:ascii="Tahoma" w:hAnsi="Tahoma"/>
          <w:spacing w:val="-4"/>
          <w:sz w:val="18"/>
        </w:rPr>
        <w:t xml:space="preserve">ja DST jaoks koos külvimeetoditega ja histopatoloogilise uuringu jaoks [5, 14, 15]. </w:t>
      </w:r>
    </w:p>
    <w:p w:rsidR="001A0592" w:rsidRPr="00B64A3F" w14:paraId="36C53690" w14:textId="77777777">
      <w:pPr>
        <w:spacing w:after="160" w:line="259" w:lineRule="auto"/>
        <w:rPr>
          <w:rFonts w:ascii="Tahoma" w:eastAsia="Batang" w:hAnsi="Tahoma" w:cs="Tahoma"/>
          <w:b/>
          <w:bCs/>
          <w:color w:val="69AE23"/>
          <w:sz w:val="30"/>
          <w:szCs w:val="30"/>
        </w:rPr>
      </w:pPr>
      <w:r w:rsidRPr="00B64A3F">
        <w:br w:type="page"/>
      </w:r>
    </w:p>
    <w:p w:rsidR="00D830C5" w:rsidRPr="00B64A3F" w:rsidP="0028467E" w14:paraId="4E6958C2" w14:textId="4EDE0727">
      <w:pPr>
        <w:pStyle w:val="EC-Title-5"/>
        <w:spacing w:before="120" w:after="240"/>
      </w:pPr>
      <w:r w:rsidRPr="00B64A3F">
        <w:t>Tuberkuloosiravi standardid</w:t>
      </w:r>
    </w:p>
    <w:p w:rsidR="00DA3A70" w:rsidRPr="00B64A3F" w:rsidP="00A82B43" w14:paraId="3A7EE032" w14:textId="77777777">
      <w:pPr>
        <w:shd w:val="clear" w:color="auto" w:fill="D9D9D9"/>
        <w:autoSpaceDE w:val="0"/>
        <w:autoSpaceDN w:val="0"/>
        <w:adjustRightInd w:val="0"/>
        <w:spacing w:after="0"/>
        <w:jc w:val="both"/>
        <w:rPr>
          <w:rFonts w:ascii="Tahoma" w:hAnsi="Tahoma" w:cs="Tahoma"/>
          <w:b/>
          <w:bCs/>
          <w:i/>
          <w:sz w:val="24"/>
          <w:szCs w:val="24"/>
        </w:rPr>
      </w:pPr>
      <w:r w:rsidRPr="00B64A3F">
        <w:rPr>
          <w:rFonts w:ascii="Tahoma" w:hAnsi="Tahoma"/>
          <w:b/>
          <w:sz w:val="24"/>
        </w:rPr>
        <w:t>Standard 7</w:t>
      </w:r>
    </w:p>
    <w:p w:rsidR="00DA3A70" w:rsidRPr="00B64A3F" w:rsidP="0028467E" w14:paraId="306BB036" w14:textId="46CB1285">
      <w:pPr>
        <w:spacing w:after="120"/>
        <w:rPr>
          <w:rFonts w:ascii="Tahoma" w:hAnsi="Tahoma" w:cs="Tahoma"/>
          <w:sz w:val="18"/>
          <w:szCs w:val="18"/>
        </w:rPr>
      </w:pPr>
      <w:r w:rsidRPr="00B64A3F">
        <w:rPr>
          <w:rFonts w:ascii="Tahoma" w:hAnsi="Tahoma"/>
          <w:sz w:val="18"/>
        </w:rPr>
        <w:t>Iga tuberkuloosiga patsienti raviv arst täidab tähtsat rahvatervise</w:t>
      </w:r>
      <w:r w:rsidRPr="00B64A3F" w:rsidR="00E6252B">
        <w:rPr>
          <w:rFonts w:ascii="Tahoma" w:hAnsi="Tahoma"/>
          <w:sz w:val="18"/>
        </w:rPr>
        <w:t xml:space="preserve"> </w:t>
      </w:r>
      <w:r w:rsidRPr="00B64A3F">
        <w:rPr>
          <w:rFonts w:ascii="Tahoma" w:hAnsi="Tahoma"/>
          <w:sz w:val="18"/>
        </w:rPr>
        <w:t xml:space="preserve">kohustust takistada nakkuse levikut ja ravimiresistentsuse teket. Selle vastutusrikka eesmärgi saavutamiseks peab arst koostöös rahvatervise ametiasutustega: 1) määrama sobiva ravi (lähtudes genotüüpilistest ja/või fenotüüpilistest DST-testi tulemustest); 2) uurima kontaktisikuid; 3) hindama ja toetama patsiendi ravirežiimi järgimist, kasutades patsiendikeskset lähenemisviisi koostöös perekonnaliikmetega, kohalike riiklike ja/või kogukonnapõhiste tervishoiuasutustega ja kodanikuühiskonna organisatsioonidega ning 4) jälgima ravi tulemusi [2, 16, 17]. </w:t>
      </w:r>
    </w:p>
    <w:p w:rsidR="00DA3A70" w:rsidRPr="00B64A3F" w:rsidP="00A82B43" w14:paraId="2E53DD7D"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Standard 8</w:t>
      </w:r>
    </w:p>
    <w:p w:rsidR="00DA3A70" w:rsidRPr="00B64A3F" w:rsidP="00B25540" w14:paraId="6264BE07" w14:textId="1B59B45C">
      <w:pPr>
        <w:spacing w:after="120"/>
        <w:ind w:right="-188"/>
        <w:rPr>
          <w:rFonts w:ascii="Tahoma" w:hAnsi="Tahoma" w:cs="Tahoma"/>
          <w:sz w:val="18"/>
          <w:szCs w:val="18"/>
        </w:rPr>
      </w:pPr>
      <w:r w:rsidRPr="00B64A3F">
        <w:rPr>
          <w:rFonts w:ascii="Tahoma" w:hAnsi="Tahoma"/>
          <w:sz w:val="18"/>
        </w:rPr>
        <w:t>Kõik patsiendid (sh </w:t>
      </w:r>
      <w:r w:rsidRPr="00B64A3F" w:rsidR="001A0592">
        <w:rPr>
          <w:rFonts w:ascii="Tahoma" w:hAnsi="Tahoma"/>
          <w:sz w:val="18"/>
        </w:rPr>
        <w:t xml:space="preserve">need, kellel on kaasuv </w:t>
      </w:r>
      <w:r w:rsidRPr="00B64A3F">
        <w:rPr>
          <w:rFonts w:ascii="Tahoma" w:hAnsi="Tahoma"/>
          <w:sz w:val="18"/>
        </w:rPr>
        <w:t>HIV</w:t>
      </w:r>
      <w:r w:rsidRPr="00B64A3F" w:rsidR="001A0592">
        <w:rPr>
          <w:rFonts w:ascii="Tahoma" w:hAnsi="Tahoma"/>
          <w:sz w:val="18"/>
        </w:rPr>
        <w:t>-nakkus</w:t>
      </w:r>
      <w:r w:rsidRPr="00B64A3F">
        <w:rPr>
          <w:rFonts w:ascii="Tahoma" w:hAnsi="Tahoma"/>
          <w:sz w:val="18"/>
        </w:rPr>
        <w:t xml:space="preserve">), keda ei ole varem ravitud ja kellel puudub ravimiresistentsus (hinnatud asjakohaste uuringutega), peavad saama rahvusvaheliselt heaks kiidetud esmavaliku ravi, kasutades teadaoleva biosaadavusega ravimeid. </w:t>
      </w:r>
      <w:r w:rsidRPr="00B64A3F" w:rsidR="00460421">
        <w:rPr>
          <w:rFonts w:ascii="Tahoma" w:hAnsi="Tahoma"/>
          <w:sz w:val="18"/>
        </w:rPr>
        <w:t xml:space="preserve">Intensiivravi faasis </w:t>
      </w:r>
      <w:r w:rsidRPr="00B64A3F">
        <w:rPr>
          <w:rFonts w:ascii="Tahoma" w:hAnsi="Tahoma"/>
          <w:sz w:val="18"/>
        </w:rPr>
        <w:t xml:space="preserve">tuleb 2 kuud kasutada isoniasiidi (H), rifampitsiini (R), pürasinamiidi (Z) ja etambutooli (E). Jätkufaasis tuleb 4 kuud kasutada isoniasiidi ja rifampitsiini (2HRZE/4HR). Kasutatavate tuberkuloosiravimite annused peavad olema kooskõlas rahvusvaheliste soovitustega. Kahe (isoniasiid ja rifampitsiin), kolme </w:t>
      </w:r>
      <w:r w:rsidRPr="00B64A3F" w:rsidR="001A0592">
        <w:rPr>
          <w:rFonts w:ascii="Tahoma" w:hAnsi="Tahoma"/>
          <w:sz w:val="18"/>
        </w:rPr>
        <w:t xml:space="preserve">ravimi </w:t>
      </w:r>
      <w:r w:rsidRPr="00B64A3F">
        <w:rPr>
          <w:rFonts w:ascii="Tahoma" w:hAnsi="Tahoma"/>
          <w:sz w:val="18"/>
        </w:rPr>
        <w:t xml:space="preserve">(isoniasiid, rifampitsiin, ja pürasinamiid) ja nelja </w:t>
      </w:r>
      <w:r w:rsidRPr="00B64A3F" w:rsidR="001A0592">
        <w:rPr>
          <w:rFonts w:ascii="Tahoma" w:hAnsi="Tahoma"/>
          <w:sz w:val="18"/>
        </w:rPr>
        <w:t xml:space="preserve">ravimi </w:t>
      </w:r>
      <w:r w:rsidRPr="00B64A3F">
        <w:rPr>
          <w:rFonts w:ascii="Tahoma" w:hAnsi="Tahoma"/>
          <w:sz w:val="18"/>
        </w:rPr>
        <w:t>(isoniasiid, rifampitsiin, pürasinamiid ja etambutool) kindlaksmääratud kombinatsioon</w:t>
      </w:r>
      <w:r w:rsidRPr="00B64A3F" w:rsidR="000610C8">
        <w:rPr>
          <w:rFonts w:ascii="Tahoma" w:hAnsi="Tahoma"/>
          <w:sz w:val="18"/>
        </w:rPr>
        <w:t>ravimid</w:t>
      </w:r>
      <w:r w:rsidRPr="00B64A3F">
        <w:rPr>
          <w:rFonts w:ascii="Tahoma" w:hAnsi="Tahoma"/>
          <w:sz w:val="18"/>
        </w:rPr>
        <w:t xml:space="preserve"> võivad tagada ravimi mugavama manustamise. </w:t>
      </w:r>
    </w:p>
    <w:p w:rsidR="00DA3A70" w:rsidRPr="00B64A3F" w:rsidP="00037B0F" w14:paraId="4DDB0688" w14:textId="77777777">
      <w:pPr>
        <w:keepNext/>
        <w:shd w:val="clear" w:color="auto" w:fill="D9D9D9"/>
        <w:autoSpaceDE w:val="0"/>
        <w:autoSpaceDN w:val="0"/>
        <w:adjustRightInd w:val="0"/>
        <w:spacing w:after="0"/>
        <w:jc w:val="both"/>
        <w:rPr>
          <w:rFonts w:ascii="Tahoma" w:hAnsi="Tahoma" w:cs="Tahoma"/>
          <w:b/>
          <w:bCs/>
          <w:i/>
          <w:sz w:val="24"/>
          <w:szCs w:val="24"/>
        </w:rPr>
      </w:pPr>
      <w:r w:rsidRPr="00B64A3F">
        <w:rPr>
          <w:rFonts w:ascii="Tahoma" w:hAnsi="Tahoma"/>
          <w:b/>
          <w:sz w:val="24"/>
        </w:rPr>
        <w:t>Standard 9</w:t>
      </w:r>
    </w:p>
    <w:p w:rsidR="00DA3A70" w:rsidRPr="00B64A3F" w:rsidP="0028467E" w14:paraId="66967023" w14:textId="77777777">
      <w:pPr>
        <w:spacing w:after="120"/>
        <w:rPr>
          <w:rFonts w:ascii="Tahoma" w:hAnsi="Tahoma" w:cs="Tahoma"/>
          <w:szCs w:val="24"/>
        </w:rPr>
      </w:pPr>
      <w:r w:rsidRPr="00B64A3F">
        <w:rPr>
          <w:rFonts w:ascii="Tahoma" w:hAnsi="Tahoma"/>
          <w:sz w:val="18"/>
        </w:rPr>
        <w:t>Kõigi patsientide jaoks tuleb välja töötada patsiendikeskne ravimeetod, mis põhineb patsiendi vajadustel ning patsiendi ja tervishoiuteenuse osutaja vastastikusel lugupidamisel.</w:t>
      </w:r>
    </w:p>
    <w:p w:rsidR="00DA3A70" w:rsidRPr="00B64A3F" w:rsidP="00A82B43" w14:paraId="3458DBA9"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rPr>
        <w:t>Standard 10</w:t>
      </w:r>
    </w:p>
    <w:p w:rsidR="00DA3A70" w:rsidRPr="00B64A3F" w:rsidP="000D0DB0" w14:paraId="4FEFC047" w14:textId="14346ABD">
      <w:pPr>
        <w:spacing w:after="0"/>
        <w:rPr>
          <w:rFonts w:ascii="Tahoma" w:hAnsi="Tahoma" w:cs="Tahoma"/>
          <w:sz w:val="18"/>
          <w:szCs w:val="18"/>
        </w:rPr>
      </w:pPr>
      <w:r w:rsidRPr="00B64A3F">
        <w:rPr>
          <w:rFonts w:ascii="Tahoma" w:hAnsi="Tahoma"/>
          <w:sz w:val="18"/>
        </w:rPr>
        <w:t>Kopsutuberkuloosiga patsientide</w:t>
      </w:r>
      <w:r w:rsidRPr="00B64A3F" w:rsidR="000610C8">
        <w:rPr>
          <w:rFonts w:ascii="Tahoma" w:hAnsi="Tahoma"/>
          <w:sz w:val="18"/>
        </w:rPr>
        <w:t xml:space="preserve"> ravitulemus</w:t>
      </w:r>
      <w:r w:rsidRPr="00B64A3F" w:rsidR="001A0592">
        <w:rPr>
          <w:rFonts w:ascii="Tahoma" w:hAnsi="Tahoma"/>
          <w:sz w:val="18"/>
        </w:rPr>
        <w:t>t</w:t>
      </w:r>
      <w:r w:rsidRPr="00B64A3F" w:rsidR="000610C8">
        <w:rPr>
          <w:rFonts w:ascii="Tahoma" w:hAnsi="Tahoma"/>
          <w:sz w:val="18"/>
        </w:rPr>
        <w:t xml:space="preserve"> </w:t>
      </w:r>
      <w:r w:rsidRPr="00B64A3F" w:rsidR="001A0592">
        <w:rPr>
          <w:rFonts w:ascii="Tahoma" w:hAnsi="Tahoma"/>
          <w:sz w:val="18"/>
        </w:rPr>
        <w:t xml:space="preserve">tuleb hinnata </w:t>
      </w:r>
      <w:r w:rsidRPr="00B64A3F">
        <w:rPr>
          <w:rFonts w:ascii="Tahoma" w:hAnsi="Tahoma"/>
          <w:sz w:val="18"/>
        </w:rPr>
        <w:t xml:space="preserve">äige mikroskoopia ja külvi abil vähemalt esialgse ravietapi lõppemise ajal (kaks kuud ravimitundliku tuberkuloosi korral). Kui rögaäie ja/või -külv on esialgse ravietapi lõppemise ajal positiivne, tuleb </w:t>
      </w:r>
      <w:r w:rsidRPr="00B64A3F" w:rsidR="000610C8">
        <w:rPr>
          <w:rFonts w:ascii="Tahoma" w:hAnsi="Tahoma"/>
          <w:sz w:val="18"/>
        </w:rPr>
        <w:t xml:space="preserve">kohe </w:t>
      </w:r>
      <w:r w:rsidRPr="00B64A3F">
        <w:rPr>
          <w:rFonts w:ascii="Tahoma" w:hAnsi="Tahoma"/>
          <w:sz w:val="18"/>
        </w:rPr>
        <w:t>teha ravimiresistentsuse molekulaarsed uuringud ja täiendav DST. Kui kopsuvälise tuberkuloosiga patsiendid ja lapsed ei suuda röga</w:t>
      </w:r>
      <w:r w:rsidRPr="00B64A3F" w:rsidR="001A0592">
        <w:rPr>
          <w:rFonts w:ascii="Tahoma" w:hAnsi="Tahoma"/>
          <w:sz w:val="18"/>
        </w:rPr>
        <w:t xml:space="preserve"> tekitada</w:t>
      </w:r>
      <w:r w:rsidRPr="00B64A3F">
        <w:rPr>
          <w:rFonts w:ascii="Tahoma" w:hAnsi="Tahoma"/>
          <w:sz w:val="18"/>
        </w:rPr>
        <w:t>, hinnatakse objektiivselt kliinilist ravivastust (</w:t>
      </w:r>
      <w:r w:rsidRPr="00B64A3F" w:rsidR="003B26F5">
        <w:rPr>
          <w:rFonts w:ascii="Tahoma" w:hAnsi="Tahoma"/>
          <w:sz w:val="18"/>
        </w:rPr>
        <w:t>keha</w:t>
      </w:r>
      <w:r w:rsidRPr="00B64A3F">
        <w:rPr>
          <w:rFonts w:ascii="Tahoma" w:hAnsi="Tahoma"/>
          <w:sz w:val="18"/>
        </w:rPr>
        <w:t xml:space="preserve">kaal, põletikumarkerid ja uus piltdiagnostika). </w:t>
      </w:r>
    </w:p>
    <w:p w:rsidR="003663F5" w:rsidRPr="00B64A3F" w:rsidP="003663F5" w14:paraId="3BB0547C" w14:textId="77777777">
      <w:pPr>
        <w:pStyle w:val="EC-Title-6"/>
      </w:pPr>
      <w:r w:rsidRPr="00B64A3F">
        <w:t>Euroopa Liidu erinõuded</w:t>
      </w:r>
    </w:p>
    <w:p w:rsidR="00DA3A70" w:rsidRPr="00B64A3F" w:rsidP="0028467E" w14:paraId="76A5FA13" w14:textId="77777777">
      <w:pPr>
        <w:spacing w:after="120"/>
        <w:rPr>
          <w:rFonts w:ascii="Tahoma" w:hAnsi="Tahoma" w:cs="Tahoma"/>
          <w:spacing w:val="-2"/>
          <w:sz w:val="18"/>
          <w:szCs w:val="18"/>
        </w:rPr>
      </w:pPr>
      <w:r w:rsidRPr="00B64A3F">
        <w:rPr>
          <w:rFonts w:ascii="Tahoma" w:hAnsi="Tahoma"/>
          <w:spacing w:val="-2"/>
          <w:sz w:val="18"/>
        </w:rPr>
        <w:t>Ravi jälgimine peab toimuma kooskõlas rahvusvaheliste suunistega [2, 3, 6–8, 18–20]. Euroopa Liidu liikmesriikidel on olemas vahendid kuupõhiseks raviseireks. Multiresistentse tuberkuloosi (MDR-TB) juhtude korral peab see igakuine seire põhinema rögaäigel ja külvil [21, 22].</w:t>
      </w:r>
    </w:p>
    <w:p w:rsidR="00DA3A70" w:rsidRPr="00B64A3F" w:rsidP="00BE259C" w14:paraId="5877B3B8"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Standard 11</w:t>
      </w:r>
    </w:p>
    <w:p w:rsidR="00DA3A70" w:rsidRPr="00B64A3F" w:rsidP="0028467E" w14:paraId="03368DC3" w14:textId="27538220">
      <w:pPr>
        <w:spacing w:after="120"/>
        <w:rPr>
          <w:rFonts w:ascii="Tahoma" w:hAnsi="Tahoma" w:cs="Tahoma"/>
          <w:sz w:val="18"/>
          <w:szCs w:val="18"/>
        </w:rPr>
      </w:pPr>
      <w:r w:rsidRPr="00B64A3F">
        <w:rPr>
          <w:rFonts w:ascii="Tahoma" w:hAnsi="Tahoma"/>
          <w:sz w:val="18"/>
        </w:rPr>
        <w:t xml:space="preserve">Hinnata tuleb ravimiresistentsuse tõenäosust, lähtudes varasemast ravist, kokkupuutest võimaliku ravimiresistentse tuberkuloosi nakkusallikaga ja ravimiresistentsuse esinemissagedusest </w:t>
      </w:r>
      <w:r w:rsidRPr="00B64A3F" w:rsidR="00460421">
        <w:rPr>
          <w:rFonts w:ascii="Tahoma" w:hAnsi="Tahoma"/>
          <w:sz w:val="18"/>
        </w:rPr>
        <w:t>piirkonnas</w:t>
      </w:r>
      <w:r w:rsidRPr="00B64A3F">
        <w:rPr>
          <w:rFonts w:ascii="Tahoma" w:hAnsi="Tahoma"/>
          <w:sz w:val="18"/>
        </w:rPr>
        <w:t xml:space="preserve">, eriti patsientidel, kelle seisund ei ole bakterioloogiliselt kinnitatud või kellel ei saa teha ravimitundlikkuse uuringut. Kõigil patsientidel tuleb teha standardites 2–4 ja 8 määratletud kiirtest (genotüüpiline rifampitsiini ja isoniasiidi resistentsuse uuring </w:t>
      </w:r>
      <w:r w:rsidRPr="00B64A3F" w:rsidR="003B26F5">
        <w:rPr>
          <w:rFonts w:ascii="Tahoma" w:hAnsi="Tahoma"/>
          <w:sz w:val="18"/>
        </w:rPr>
        <w:t xml:space="preserve">ning </w:t>
      </w:r>
      <w:r w:rsidRPr="00B64A3F">
        <w:rPr>
          <w:rFonts w:ascii="Tahoma" w:hAnsi="Tahoma"/>
          <w:sz w:val="18"/>
        </w:rPr>
        <w:t>genotüüpiline/fenotüüpiline teise valiku ravimi</w:t>
      </w:r>
      <w:r w:rsidRPr="00B64A3F" w:rsidR="003B26F5">
        <w:rPr>
          <w:rFonts w:ascii="Tahoma" w:hAnsi="Tahoma"/>
          <w:sz w:val="18"/>
        </w:rPr>
        <w:t>te</w:t>
      </w:r>
      <w:r w:rsidRPr="00B64A3F">
        <w:rPr>
          <w:rFonts w:ascii="Tahoma" w:hAnsi="Tahoma"/>
          <w:sz w:val="18"/>
        </w:rPr>
        <w:t xml:space="preserve"> resistentsuse uuring</w:t>
      </w:r>
      <w:r w:rsidRPr="00B64A3F" w:rsidR="00D3507E">
        <w:rPr>
          <w:rFonts w:ascii="Tahoma" w:hAnsi="Tahoma"/>
          <w:sz w:val="18"/>
        </w:rPr>
        <w:t>,</w:t>
      </w:r>
      <w:r w:rsidRPr="00B64A3F">
        <w:rPr>
          <w:rFonts w:ascii="Tahoma" w:hAnsi="Tahoma"/>
          <w:sz w:val="18"/>
        </w:rPr>
        <w:t xml:space="preserve"> </w:t>
      </w:r>
      <w:r w:rsidRPr="00B64A3F" w:rsidR="003B26F5">
        <w:rPr>
          <w:rFonts w:ascii="Tahoma" w:hAnsi="Tahoma"/>
          <w:sz w:val="18"/>
        </w:rPr>
        <w:t xml:space="preserve">kui </w:t>
      </w:r>
      <w:r w:rsidRPr="00B64A3F">
        <w:rPr>
          <w:rFonts w:ascii="Tahoma" w:hAnsi="Tahoma"/>
          <w:sz w:val="18"/>
        </w:rPr>
        <w:t xml:space="preserve">on </w:t>
      </w:r>
      <w:r w:rsidRPr="00B64A3F" w:rsidR="003A7874">
        <w:rPr>
          <w:rFonts w:ascii="Tahoma" w:hAnsi="Tahoma"/>
          <w:sz w:val="18"/>
        </w:rPr>
        <w:t xml:space="preserve">tegu rifampitsiiniresistentse </w:t>
      </w:r>
      <w:r w:rsidRPr="00B64A3F">
        <w:rPr>
          <w:rFonts w:ascii="Tahoma" w:hAnsi="Tahoma"/>
          <w:sz w:val="18"/>
        </w:rPr>
        <w:t>või MDR-tuberkuloos</w:t>
      </w:r>
      <w:r w:rsidRPr="00B64A3F" w:rsidR="003A7874">
        <w:rPr>
          <w:rFonts w:ascii="Tahoma" w:hAnsi="Tahoma"/>
          <w:sz w:val="18"/>
        </w:rPr>
        <w:t>i vormiga</w:t>
      </w:r>
      <w:r w:rsidRPr="00B64A3F">
        <w:rPr>
          <w:rFonts w:ascii="Tahoma" w:hAnsi="Tahoma"/>
          <w:sz w:val="18"/>
        </w:rPr>
        <w:t xml:space="preserve">). Lisaks sellele tuleb otsekohe alustada kõigi tuberkuloosipatsientide nõustamist ja teavitamist, et minimeerida võimalikku </w:t>
      </w:r>
      <w:r w:rsidRPr="00B64A3F" w:rsidR="003A7874">
        <w:rPr>
          <w:rFonts w:ascii="Tahoma" w:hAnsi="Tahoma"/>
          <w:sz w:val="18"/>
        </w:rPr>
        <w:t xml:space="preserve">nakkuse </w:t>
      </w:r>
      <w:r w:rsidRPr="00B64A3F">
        <w:rPr>
          <w:rFonts w:ascii="Tahoma" w:hAnsi="Tahoma"/>
          <w:sz w:val="18"/>
        </w:rPr>
        <w:t>levikut. Tingimustele vastavaid nakkustõrjemeetmeid tuleb kohaldada ESTC-standardite rahvatervise standardi 20 soovituste kohaselt.</w:t>
      </w:r>
    </w:p>
    <w:p w:rsidR="00DA3A70" w:rsidRPr="00B64A3F" w:rsidP="00DB519A" w14:paraId="5EE9253D"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 xml:space="preserve">Standard 12 </w:t>
      </w:r>
    </w:p>
    <w:p w:rsidR="00DA3A70" w:rsidRPr="00B64A3F" w:rsidP="0028467E" w14:paraId="3146863B" w14:textId="4CF4A1CF">
      <w:pPr>
        <w:spacing w:after="120"/>
        <w:rPr>
          <w:rFonts w:ascii="Tahoma" w:hAnsi="Tahoma" w:cs="Tahoma"/>
          <w:sz w:val="18"/>
          <w:szCs w:val="18"/>
        </w:rPr>
      </w:pPr>
      <w:r w:rsidRPr="00B64A3F">
        <w:rPr>
          <w:rFonts w:ascii="Tahoma" w:hAnsi="Tahoma"/>
          <w:sz w:val="18"/>
        </w:rPr>
        <w:t xml:space="preserve">Ravimiresistentsete (eelkõige rifampitsiiniresistentsete / MDR / eriti ravimiresistentsete (XDR)) </w:t>
      </w:r>
      <w:r w:rsidRPr="00B64A3F" w:rsidR="000610C8">
        <w:rPr>
          <w:rFonts w:ascii="Tahoma" w:hAnsi="Tahoma"/>
          <w:sz w:val="18"/>
        </w:rPr>
        <w:t>haigustekit</w:t>
      </w:r>
      <w:r w:rsidRPr="00B64A3F" w:rsidR="00E6252B">
        <w:rPr>
          <w:rFonts w:ascii="Tahoma" w:hAnsi="Tahoma"/>
          <w:sz w:val="18"/>
        </w:rPr>
        <w:t>a</w:t>
      </w:r>
      <w:r w:rsidRPr="00B64A3F" w:rsidR="000610C8">
        <w:rPr>
          <w:rFonts w:ascii="Tahoma" w:hAnsi="Tahoma"/>
          <w:sz w:val="18"/>
        </w:rPr>
        <w:t xml:space="preserve">jate </w:t>
      </w:r>
      <w:r w:rsidRPr="00B64A3F">
        <w:rPr>
          <w:rFonts w:ascii="Tahoma" w:hAnsi="Tahoma"/>
          <w:sz w:val="18"/>
        </w:rPr>
        <w:t xml:space="preserve">põhjustatud tuberkuloosiga patsiente või selle </w:t>
      </w:r>
      <w:r w:rsidRPr="00B64A3F" w:rsidR="00D3507E">
        <w:rPr>
          <w:rFonts w:ascii="Tahoma" w:hAnsi="Tahoma"/>
          <w:sz w:val="18"/>
        </w:rPr>
        <w:t>suure</w:t>
      </w:r>
      <w:r w:rsidRPr="00B64A3F" w:rsidR="003A7874">
        <w:rPr>
          <w:rFonts w:ascii="Tahoma" w:hAnsi="Tahoma"/>
          <w:sz w:val="18"/>
        </w:rPr>
        <w:t xml:space="preserve"> </w:t>
      </w:r>
      <w:r w:rsidRPr="00B64A3F">
        <w:rPr>
          <w:rFonts w:ascii="Tahoma" w:hAnsi="Tahoma"/>
          <w:sz w:val="18"/>
        </w:rPr>
        <w:t xml:space="preserve">haigestumisriskiga isikuid tuleb ravida </w:t>
      </w:r>
      <w:r w:rsidRPr="00B64A3F" w:rsidR="000610C8">
        <w:rPr>
          <w:rFonts w:ascii="Tahoma" w:hAnsi="Tahoma"/>
          <w:sz w:val="18"/>
        </w:rPr>
        <w:t>individuaalse</w:t>
      </w:r>
      <w:r w:rsidRPr="00B64A3F">
        <w:rPr>
          <w:rFonts w:ascii="Tahoma" w:hAnsi="Tahoma"/>
          <w:sz w:val="18"/>
        </w:rPr>
        <w:t xml:space="preserve"> </w:t>
      </w:r>
      <w:r w:rsidRPr="00B64A3F" w:rsidR="000610C8">
        <w:rPr>
          <w:rFonts w:ascii="Tahoma" w:hAnsi="Tahoma"/>
          <w:sz w:val="18"/>
        </w:rPr>
        <w:t>raviplaani</w:t>
      </w:r>
      <w:r w:rsidRPr="00B64A3F">
        <w:rPr>
          <w:rFonts w:ascii="Tahoma" w:hAnsi="Tahoma"/>
          <w:sz w:val="18"/>
        </w:rPr>
        <w:t xml:space="preserve"> alusel, mis sisaldab tuberkuloosi teise valiku ravimeid ja lisaravimeid. Valitud </w:t>
      </w:r>
      <w:r w:rsidRPr="00B64A3F" w:rsidR="00E6252B">
        <w:rPr>
          <w:rFonts w:ascii="Tahoma" w:hAnsi="Tahoma"/>
          <w:sz w:val="18"/>
        </w:rPr>
        <w:t>r</w:t>
      </w:r>
      <w:r w:rsidRPr="00B64A3F" w:rsidR="000610C8">
        <w:rPr>
          <w:rFonts w:ascii="Tahoma" w:hAnsi="Tahoma"/>
          <w:sz w:val="18"/>
        </w:rPr>
        <w:t>avi</w:t>
      </w:r>
      <w:r w:rsidRPr="00B64A3F">
        <w:rPr>
          <w:rFonts w:ascii="Tahoma" w:hAnsi="Tahoma"/>
          <w:sz w:val="18"/>
        </w:rPr>
        <w:t xml:space="preserve"> peab põhinema tõendatud ravimitundlikkuse </w:t>
      </w:r>
      <w:r w:rsidRPr="00B64A3F" w:rsidR="00257DAA">
        <w:rPr>
          <w:rFonts w:ascii="Tahoma" w:hAnsi="Tahoma"/>
          <w:sz w:val="18"/>
        </w:rPr>
        <w:t>analüüsi</w:t>
      </w:r>
      <w:r w:rsidRPr="00B64A3F" w:rsidR="003A7874">
        <w:rPr>
          <w:rFonts w:ascii="Tahoma" w:hAnsi="Tahoma"/>
          <w:sz w:val="18"/>
        </w:rPr>
        <w:t>de</w:t>
      </w:r>
      <w:r w:rsidRPr="00B64A3F" w:rsidR="00257DAA">
        <w:rPr>
          <w:rFonts w:ascii="Tahoma" w:hAnsi="Tahoma"/>
          <w:sz w:val="18"/>
        </w:rPr>
        <w:t>l.</w:t>
      </w:r>
      <w:r w:rsidRPr="00B64A3F">
        <w:rPr>
          <w:rFonts w:ascii="Tahoma" w:hAnsi="Tahoma"/>
          <w:sz w:val="18"/>
        </w:rPr>
        <w:t xml:space="preserve"> </w:t>
      </w:r>
      <w:r w:rsidRPr="00B64A3F" w:rsidR="00257DAA">
        <w:rPr>
          <w:rFonts w:ascii="Tahoma" w:hAnsi="Tahoma"/>
          <w:sz w:val="18"/>
        </w:rPr>
        <w:t xml:space="preserve">Empiiriline ravi </w:t>
      </w:r>
      <w:r w:rsidRPr="00B64A3F">
        <w:rPr>
          <w:rFonts w:ascii="Tahoma" w:hAnsi="Tahoma"/>
          <w:sz w:val="18"/>
        </w:rPr>
        <w:t>või</w:t>
      </w:r>
      <w:r w:rsidRPr="00B64A3F" w:rsidR="00257DAA">
        <w:rPr>
          <w:rFonts w:ascii="Tahoma" w:hAnsi="Tahoma"/>
          <w:sz w:val="18"/>
        </w:rPr>
        <w:t xml:space="preserve">b </w:t>
      </w:r>
      <w:r w:rsidRPr="00B64A3F">
        <w:rPr>
          <w:rFonts w:ascii="Tahoma" w:hAnsi="Tahoma"/>
          <w:sz w:val="18"/>
        </w:rPr>
        <w:t xml:space="preserve">põhjustada täiendavat resistentsust ja </w:t>
      </w:r>
      <w:r w:rsidRPr="00B64A3F" w:rsidR="00E6252B">
        <w:rPr>
          <w:rFonts w:ascii="Tahoma" w:hAnsi="Tahoma"/>
          <w:sz w:val="18"/>
        </w:rPr>
        <w:t xml:space="preserve">seda </w:t>
      </w:r>
      <w:r w:rsidRPr="00B64A3F">
        <w:rPr>
          <w:rFonts w:ascii="Tahoma" w:hAnsi="Tahoma"/>
          <w:sz w:val="18"/>
        </w:rPr>
        <w:t>ei soovitata kasutada, v.a külvnegatiivsete tulemustega tuberkuloosi korral.</w:t>
      </w:r>
    </w:p>
    <w:p w:rsidR="00083CEE" w:rsidRPr="00B64A3F" w:rsidP="00083CEE" w14:paraId="79985395" w14:textId="5FF056A4">
      <w:pPr>
        <w:spacing w:after="120"/>
        <w:rPr>
          <w:rFonts w:ascii="Tahoma" w:hAnsi="Tahoma" w:cs="Tahoma"/>
          <w:sz w:val="18"/>
          <w:szCs w:val="18"/>
        </w:rPr>
      </w:pPr>
      <w:r w:rsidRPr="00B64A3F">
        <w:rPr>
          <w:rFonts w:ascii="Tahoma" w:hAnsi="Tahoma"/>
          <w:sz w:val="18"/>
        </w:rPr>
        <w:t xml:space="preserve">Olenevalt ravimitundlikkuse iseloomust peab ravi vähemalt viie efektiivse tuberkuloosiravimiga kestma vähemalt 20 kuud [5]. Kui patsient täidab MDR-tuberkuloosi standardse lühema (9–11 kuud) ravi sobivuskriteeriumid, võib seda kasutada. </w:t>
      </w:r>
    </w:p>
    <w:p w:rsidR="00083CEE" w:rsidRPr="00B64A3F" w:rsidP="0028467E" w14:paraId="63CB6646" w14:textId="77777777">
      <w:r w:rsidRPr="00B64A3F">
        <w:br w:type="page"/>
      </w:r>
    </w:p>
    <w:p w:rsidR="00835340" w:rsidRPr="00B64A3F" w:rsidP="00835340" w14:paraId="0D1F820B" w14:textId="77777777">
      <w:pPr>
        <w:pStyle w:val="EC-Title-6"/>
      </w:pPr>
      <w:r w:rsidRPr="00B64A3F">
        <w:t>Euroopa Liidu erinõuded</w:t>
      </w:r>
    </w:p>
    <w:p w:rsidR="00DA3A70" w:rsidRPr="00B64A3F" w:rsidP="00B25540" w14:paraId="0CCCA815" w14:textId="77777777">
      <w:pPr>
        <w:spacing w:after="120"/>
        <w:ind w:right="-188"/>
        <w:rPr>
          <w:rFonts w:ascii="Tahoma" w:hAnsi="Tahoma" w:cs="Tahoma"/>
          <w:sz w:val="18"/>
          <w:szCs w:val="18"/>
        </w:rPr>
      </w:pPr>
      <w:r w:rsidRPr="00B64A3F">
        <w:rPr>
          <w:rFonts w:ascii="Tahoma" w:hAnsi="Tahoma"/>
          <w:sz w:val="18"/>
        </w:rPr>
        <w:t>Arvestades, et MDR-/XDR-tuberkuloosi ravi on sageli patsiendi tervenemise ja ellujäämise viimane võimalus, tuleb kõik patsiendikesksed meetmed rakendada täies ulatuses, sh raviga seotud nõustamine, jälgimine ja toetamine, samuti psühhosotsiaalne tugi, et tagada ravirežiimi järgimine [5, 23–25]. See on eriti tähtis, sest need patsiendid kuuluvad sageli sotsiaalselt ja majanduslikult ebasoodsas olukorras olevatesse rühmadesse.</w:t>
      </w:r>
    </w:p>
    <w:p w:rsidR="00DA3A70" w:rsidRPr="00B64A3F" w:rsidP="00B25540" w14:paraId="2258D711" w14:textId="00701A1B">
      <w:pPr>
        <w:spacing w:after="120"/>
        <w:ind w:right="-188"/>
        <w:rPr>
          <w:rFonts w:ascii="Tahoma" w:hAnsi="Tahoma" w:cs="Tahoma"/>
          <w:sz w:val="18"/>
          <w:szCs w:val="18"/>
        </w:rPr>
      </w:pPr>
      <w:r w:rsidRPr="00B64A3F">
        <w:rPr>
          <w:rFonts w:ascii="Tahoma" w:hAnsi="Tahoma"/>
          <w:sz w:val="18"/>
        </w:rPr>
        <w:t>MDR-tuberkuloosi ravis ei tohi ravimeid manustada</w:t>
      </w:r>
      <w:r w:rsidRPr="00B64A3F" w:rsidR="003A7874">
        <w:rPr>
          <w:rFonts w:ascii="Tahoma" w:hAnsi="Tahoma"/>
          <w:sz w:val="18"/>
        </w:rPr>
        <w:t>, kui on</w:t>
      </w:r>
      <w:r w:rsidRPr="00B64A3F">
        <w:rPr>
          <w:rFonts w:ascii="Tahoma" w:hAnsi="Tahoma"/>
          <w:sz w:val="18"/>
        </w:rPr>
        <w:t xml:space="preserve"> dokumenteeritud (molekulaarse või fenotüüpilise DST-testiga) resistentsus</w:t>
      </w:r>
      <w:r w:rsidRPr="00B64A3F" w:rsidR="003A7874">
        <w:rPr>
          <w:rFonts w:ascii="Tahoma" w:hAnsi="Tahoma"/>
          <w:sz w:val="18"/>
        </w:rPr>
        <w:t xml:space="preserve"> </w:t>
      </w:r>
      <w:r w:rsidRPr="00B64A3F" w:rsidR="00D3507E">
        <w:rPr>
          <w:rFonts w:ascii="Tahoma" w:hAnsi="Tahoma"/>
          <w:sz w:val="18"/>
        </w:rPr>
        <w:t xml:space="preserve">nendele </w:t>
      </w:r>
      <w:r w:rsidRPr="00B64A3F" w:rsidR="003A7874">
        <w:rPr>
          <w:rFonts w:ascii="Tahoma" w:hAnsi="Tahoma"/>
          <w:sz w:val="18"/>
        </w:rPr>
        <w:t>ravimitele</w:t>
      </w:r>
      <w:r w:rsidRPr="00B64A3F">
        <w:rPr>
          <w:rFonts w:ascii="Tahoma" w:hAnsi="Tahoma"/>
          <w:sz w:val="18"/>
        </w:rPr>
        <w:t>. Seetõttu tuleb teha teise valiku ravimi</w:t>
      </w:r>
      <w:r w:rsidRPr="00B64A3F" w:rsidR="00460421">
        <w:rPr>
          <w:rFonts w:ascii="Tahoma" w:hAnsi="Tahoma"/>
          <w:sz w:val="18"/>
        </w:rPr>
        <w:t>te</w:t>
      </w:r>
      <w:r w:rsidRPr="00B64A3F">
        <w:rPr>
          <w:rFonts w:ascii="Tahoma" w:hAnsi="Tahoma"/>
          <w:sz w:val="18"/>
        </w:rPr>
        <w:t xml:space="preserve"> DST-test, et kinnitada ravimiresistentsuse iseloomu ja saada suunised õige ravi valikuks.</w:t>
      </w:r>
    </w:p>
    <w:p w:rsidR="00DA3A70" w:rsidRPr="00B64A3F" w:rsidP="00B25540" w14:paraId="453F6BCF" w14:textId="77777777">
      <w:pPr>
        <w:spacing w:after="120"/>
        <w:ind w:right="-188"/>
        <w:rPr>
          <w:rFonts w:ascii="Tahoma" w:hAnsi="Tahoma" w:cs="Tahoma"/>
          <w:sz w:val="18"/>
          <w:szCs w:val="18"/>
        </w:rPr>
      </w:pPr>
      <w:r w:rsidRPr="00B64A3F">
        <w:rPr>
          <w:rFonts w:ascii="Tahoma" w:hAnsi="Tahoma"/>
          <w:sz w:val="18"/>
        </w:rPr>
        <w:t>Euroopa Liidus / Euroopa Majanduspiirkonnas peetakse usaldusväärseks etambutooli DST-testi, kui see tehakse tagatud kvaliteediga laborites [26]. Pürasinamiidi testi võib teha genotüüpiliselt (</w:t>
      </w:r>
      <w:r w:rsidRPr="00B64A3F">
        <w:rPr>
          <w:rFonts w:ascii="Tahoma" w:hAnsi="Tahoma"/>
          <w:i/>
          <w:sz w:val="18"/>
        </w:rPr>
        <w:t>pncA</w:t>
      </w:r>
      <w:r w:rsidRPr="00B64A3F">
        <w:rPr>
          <w:rFonts w:ascii="Tahoma" w:hAnsi="Tahoma"/>
          <w:sz w:val="18"/>
        </w:rPr>
        <w:t xml:space="preserve"> mutatsioonide tuvastamine) või fenotüüpiliselt (st kasvupõhised (vedelsöötmel) automaatmeetodid).</w:t>
      </w:r>
    </w:p>
    <w:p w:rsidR="00DA3A70" w:rsidRPr="00B64A3F" w:rsidP="00B25540" w14:paraId="2D17CCBA" w14:textId="2DA58134">
      <w:pPr>
        <w:spacing w:after="120"/>
        <w:ind w:right="-188"/>
        <w:rPr>
          <w:rFonts w:ascii="Tahoma" w:hAnsi="Tahoma" w:cs="Tahoma"/>
          <w:sz w:val="18"/>
          <w:szCs w:val="18"/>
        </w:rPr>
      </w:pPr>
      <w:r w:rsidRPr="00B64A3F">
        <w:rPr>
          <w:rFonts w:ascii="Tahoma" w:hAnsi="Tahoma"/>
          <w:sz w:val="18"/>
        </w:rPr>
        <w:t>Individuaalne raviskeem</w:t>
      </w:r>
      <w:r w:rsidRPr="00B64A3F" w:rsidR="00E53D94">
        <w:rPr>
          <w:rFonts w:ascii="Tahoma" w:hAnsi="Tahoma"/>
          <w:sz w:val="18"/>
        </w:rPr>
        <w:t xml:space="preserve"> peab intensiivfaasi</w:t>
      </w:r>
      <w:r w:rsidRPr="00B64A3F">
        <w:rPr>
          <w:rFonts w:ascii="Tahoma" w:hAnsi="Tahoma"/>
          <w:sz w:val="18"/>
        </w:rPr>
        <w:t>s</w:t>
      </w:r>
      <w:r w:rsidRPr="00B64A3F" w:rsidR="00E53D94">
        <w:rPr>
          <w:rFonts w:ascii="Tahoma" w:hAnsi="Tahoma"/>
          <w:sz w:val="18"/>
        </w:rPr>
        <w:t xml:space="preserve"> hõlmama vähemalt viit efektiivset tuberkuloosiravimit (sh pürasinamiid) ja nelja põhilist teise valiku tuberkuloosiravimit. Ravimid tuleb valida järgmiselt: üks ravim A-rühmast, üks B-rühmast ja vähemalt kaks C-rühmast (vt tabel). Kui nõutavat viit efektiivset tuberkuloosiravimit ei ole võimalik valida A–C</w:t>
      </w:r>
      <w:r w:rsidRPr="00B64A3F" w:rsidR="00D3507E">
        <w:rPr>
          <w:rFonts w:ascii="Tahoma" w:hAnsi="Tahoma"/>
          <w:sz w:val="18"/>
        </w:rPr>
        <w:t>-</w:t>
      </w:r>
      <w:r w:rsidRPr="00B64A3F">
        <w:rPr>
          <w:rFonts w:ascii="Tahoma" w:hAnsi="Tahoma"/>
          <w:sz w:val="18"/>
        </w:rPr>
        <w:t xml:space="preserve">rühma </w:t>
      </w:r>
      <w:r w:rsidRPr="00B64A3F" w:rsidR="00E53D94">
        <w:rPr>
          <w:rFonts w:ascii="Tahoma" w:hAnsi="Tahoma"/>
          <w:sz w:val="18"/>
        </w:rPr>
        <w:t xml:space="preserve">ravimite seast, võib lisada ühe toimeaine rühmast D2 </w:t>
      </w:r>
      <w:r w:rsidRPr="00B64A3F" w:rsidR="00D3507E">
        <w:rPr>
          <w:rFonts w:ascii="Tahoma" w:hAnsi="Tahoma"/>
          <w:sz w:val="18"/>
        </w:rPr>
        <w:t xml:space="preserve">ja muud toimeained rühmast </w:t>
      </w:r>
      <w:r w:rsidRPr="00B64A3F" w:rsidR="00E53D94">
        <w:rPr>
          <w:rFonts w:ascii="Tahoma" w:hAnsi="Tahoma"/>
          <w:sz w:val="18"/>
        </w:rPr>
        <w:t xml:space="preserve">D3, et saada kokku viis ravimit. Kui pürasinamiidi ei saa kasutada (nt resistentsuse või toksilisuse tõttu), võib </w:t>
      </w:r>
      <w:r w:rsidRPr="00B64A3F" w:rsidR="00257DAA">
        <w:rPr>
          <w:rFonts w:ascii="Tahoma" w:hAnsi="Tahoma"/>
          <w:sz w:val="18"/>
        </w:rPr>
        <w:t xml:space="preserve">raviskeemi </w:t>
      </w:r>
      <w:r w:rsidRPr="00B64A3F" w:rsidR="00E53D94">
        <w:rPr>
          <w:rFonts w:ascii="Tahoma" w:hAnsi="Tahoma"/>
          <w:sz w:val="18"/>
        </w:rPr>
        <w:t>tugevdamiseks lisada täiendava toimeaine C</w:t>
      </w:r>
      <w:r w:rsidRPr="00B64A3F" w:rsidR="00D3507E">
        <w:rPr>
          <w:rFonts w:ascii="Tahoma" w:hAnsi="Tahoma"/>
          <w:sz w:val="18"/>
        </w:rPr>
        <w:t>-</w:t>
      </w:r>
      <w:r w:rsidRPr="00B64A3F" w:rsidR="00E53D94">
        <w:rPr>
          <w:rFonts w:ascii="Tahoma" w:hAnsi="Tahoma"/>
          <w:sz w:val="18"/>
        </w:rPr>
        <w:t xml:space="preserve"> või D</w:t>
      </w:r>
      <w:r w:rsidRPr="00B64A3F" w:rsidR="00D3507E">
        <w:rPr>
          <w:rFonts w:ascii="Tahoma" w:hAnsi="Tahoma"/>
          <w:sz w:val="18"/>
        </w:rPr>
        <w:t>-rühmast</w:t>
      </w:r>
      <w:r w:rsidRPr="00B64A3F" w:rsidR="00E53D94">
        <w:rPr>
          <w:rFonts w:ascii="Tahoma" w:hAnsi="Tahoma"/>
          <w:sz w:val="18"/>
        </w:rPr>
        <w:t>. Kogu ravi kestab 20–24 kuud, sellest intensiivfaas</w:t>
      </w:r>
      <w:r w:rsidRPr="00B64A3F" w:rsidR="00D3507E">
        <w:rPr>
          <w:rFonts w:ascii="Tahoma" w:hAnsi="Tahoma"/>
          <w:sz w:val="18"/>
        </w:rPr>
        <w:t xml:space="preserve"> soovitatavalt </w:t>
      </w:r>
      <w:r w:rsidRPr="00B64A3F" w:rsidR="00E53D94">
        <w:rPr>
          <w:rFonts w:ascii="Tahoma" w:hAnsi="Tahoma"/>
          <w:sz w:val="18"/>
        </w:rPr>
        <w:t xml:space="preserve">8 kuud [5]. </w:t>
      </w:r>
    </w:p>
    <w:p w:rsidR="00DA3A70" w:rsidRPr="00B64A3F" w:rsidP="00B25540" w14:paraId="0515BDF6" w14:textId="54B7E351">
      <w:pPr>
        <w:spacing w:after="120"/>
        <w:ind w:right="-188"/>
        <w:rPr>
          <w:rFonts w:ascii="Tahoma" w:hAnsi="Tahoma" w:cs="Tahoma"/>
          <w:sz w:val="18"/>
          <w:szCs w:val="18"/>
        </w:rPr>
      </w:pPr>
      <w:r w:rsidRPr="00B64A3F">
        <w:rPr>
          <w:rFonts w:ascii="Tahoma" w:hAnsi="Tahoma"/>
          <w:sz w:val="18"/>
        </w:rPr>
        <w:t xml:space="preserve">Rifampitsiiniresistentse või MDR-tuberkuloosiga patsientidel, keda varem ei ole ravitud teise </w:t>
      </w:r>
      <w:r w:rsidRPr="00B64A3F" w:rsidR="00D3507E">
        <w:rPr>
          <w:rFonts w:ascii="Tahoma" w:hAnsi="Tahoma"/>
          <w:sz w:val="18"/>
        </w:rPr>
        <w:t xml:space="preserve">valiku </w:t>
      </w:r>
      <w:r w:rsidRPr="00B64A3F">
        <w:rPr>
          <w:rFonts w:ascii="Tahoma" w:hAnsi="Tahoma"/>
          <w:sz w:val="18"/>
        </w:rPr>
        <w:t xml:space="preserve">ravimitega ning kelle resistentsus fluorokinoloonide ja teise </w:t>
      </w:r>
      <w:r w:rsidRPr="00B64A3F" w:rsidR="00D3507E">
        <w:rPr>
          <w:rFonts w:ascii="Tahoma" w:hAnsi="Tahoma"/>
          <w:sz w:val="18"/>
        </w:rPr>
        <w:t xml:space="preserve">valiku </w:t>
      </w:r>
      <w:r w:rsidRPr="00B64A3F">
        <w:rPr>
          <w:rFonts w:ascii="Tahoma" w:hAnsi="Tahoma"/>
          <w:sz w:val="18"/>
        </w:rPr>
        <w:t xml:space="preserve">süstitavate toimeainete suhtes on välistatud või peetakse seda väga ebatõenäoliseks, võib tavapärase </w:t>
      </w:r>
      <w:r w:rsidRPr="00B64A3F" w:rsidR="00E6252B">
        <w:rPr>
          <w:rFonts w:ascii="Tahoma" w:hAnsi="Tahoma"/>
          <w:sz w:val="18"/>
        </w:rPr>
        <w:t>individuaalse raviskeemi</w:t>
      </w:r>
      <w:r w:rsidRPr="00B64A3F">
        <w:rPr>
          <w:rFonts w:ascii="Tahoma" w:hAnsi="Tahoma"/>
          <w:sz w:val="18"/>
        </w:rPr>
        <w:t xml:space="preserve"> asemel kasutada WHO soovitatud lühemat, 9–11-kuulist MDR-tuberkuloosi ravi</w:t>
      </w:r>
      <w:r w:rsidRPr="00B64A3F" w:rsidR="003A7874">
        <w:rPr>
          <w:rFonts w:ascii="Tahoma" w:hAnsi="Tahoma"/>
          <w:sz w:val="18"/>
        </w:rPr>
        <w:t>skeemi</w:t>
      </w:r>
      <w:r w:rsidRPr="00B64A3F">
        <w:rPr>
          <w:rFonts w:ascii="Tahoma" w:hAnsi="Tahoma"/>
          <w:sz w:val="18"/>
        </w:rPr>
        <w:t xml:space="preserve"> [5, 25, 27]. </w:t>
      </w:r>
    </w:p>
    <w:p w:rsidR="00DA3A70" w:rsidRPr="00B64A3F" w:rsidP="00B25540" w14:paraId="2E25374C" w14:textId="09CB0488">
      <w:pPr>
        <w:spacing w:after="120"/>
        <w:ind w:right="-188"/>
        <w:rPr>
          <w:rFonts w:ascii="Tahoma" w:hAnsi="Tahoma" w:cs="Tahoma"/>
          <w:sz w:val="18"/>
          <w:szCs w:val="18"/>
        </w:rPr>
      </w:pPr>
      <w:r w:rsidRPr="00B64A3F">
        <w:rPr>
          <w:rFonts w:ascii="Tahoma" w:hAnsi="Tahoma"/>
          <w:sz w:val="18"/>
        </w:rPr>
        <w:t xml:space="preserve">Ravi uute ravimitega (sh bedakviliini ja delamaniidiga, muudetud otstarbega ravimitega (nt linesoliidi ja klofasimiiniga) ning teise valiku ravimitega, mille suhtes bakteri </w:t>
      </w:r>
      <w:r w:rsidRPr="00B64A3F">
        <w:rPr>
          <w:rFonts w:ascii="Tahoma" w:hAnsi="Tahoma"/>
          <w:i/>
          <w:sz w:val="18"/>
        </w:rPr>
        <w:t>M. tuberculosis</w:t>
      </w:r>
      <w:r w:rsidRPr="00B64A3F" w:rsidR="00D3507E">
        <w:rPr>
          <w:rFonts w:ascii="Tahoma" w:hAnsi="Tahoma"/>
          <w:sz w:val="18"/>
        </w:rPr>
        <w:t>’e</w:t>
      </w:r>
      <w:r w:rsidRPr="00B64A3F">
        <w:rPr>
          <w:rFonts w:ascii="Tahoma" w:hAnsi="Tahoma"/>
          <w:sz w:val="18"/>
        </w:rPr>
        <w:t xml:space="preserve"> tüvi on tõenäoliselt tundlik) on nõutav patsientidel, kellel on XDR-tuberkuloos või fluorokinoloonide või teise valiku süstitavate ravimite suhtes resistentse tüve põhjustatud tuberkuloos [28, 29]. Ka patsientidel, kellel fluorokinoloonid või teise valiku süstitavad ravimid põhjustavad raskeid kõrvalnähte, võib kaalutleda muudetud otstarbega ravimite kasutamist.</w:t>
      </w:r>
    </w:p>
    <w:p w:rsidR="00DA3A70" w:rsidRPr="00B64A3F" w:rsidP="00B25540" w14:paraId="64C72989" w14:textId="56C69A78">
      <w:pPr>
        <w:ind w:right="-188"/>
        <w:rPr>
          <w:rFonts w:ascii="Tahoma" w:hAnsi="Tahoma" w:cs="Tahoma"/>
          <w:spacing w:val="-2"/>
          <w:sz w:val="18"/>
          <w:szCs w:val="18"/>
        </w:rPr>
      </w:pPr>
      <w:r w:rsidRPr="00B64A3F">
        <w:rPr>
          <w:rFonts w:ascii="Tahoma" w:hAnsi="Tahoma"/>
          <w:spacing w:val="-2"/>
          <w:sz w:val="18"/>
        </w:rPr>
        <w:t xml:space="preserve">Teise valiku ravimitega ravi määramise järel ilmnenud </w:t>
      </w:r>
      <w:r w:rsidRPr="00B64A3F" w:rsidR="00257DAA">
        <w:rPr>
          <w:rFonts w:ascii="Tahoma" w:hAnsi="Tahoma"/>
          <w:spacing w:val="-2"/>
          <w:sz w:val="18"/>
        </w:rPr>
        <w:t>kõrvaltoimeid</w:t>
      </w:r>
      <w:r w:rsidRPr="00B64A3F">
        <w:rPr>
          <w:rFonts w:ascii="Tahoma" w:hAnsi="Tahoma"/>
          <w:spacing w:val="-2"/>
          <w:sz w:val="18"/>
        </w:rPr>
        <w:t xml:space="preserve"> tuleb hallata kooskõlas rahvusvaheliste soovitustega, et piirata efektiivse ravimi selliste kõrvalnähtude tõttu kaotamise tõenäosust [2].</w:t>
      </w:r>
    </w:p>
    <w:p w:rsidR="00DA3A70" w:rsidRPr="00B64A3F" w:rsidP="00B25540" w14:paraId="47915F2F" w14:textId="1D10B010">
      <w:pPr>
        <w:spacing w:after="120"/>
        <w:ind w:right="-188"/>
        <w:rPr>
          <w:rFonts w:ascii="Tahoma" w:hAnsi="Tahoma" w:cs="Tahoma"/>
          <w:sz w:val="18"/>
          <w:szCs w:val="18"/>
        </w:rPr>
      </w:pPr>
      <w:r w:rsidRPr="00B64A3F">
        <w:rPr>
          <w:rFonts w:ascii="Tahoma" w:hAnsi="Tahoma"/>
          <w:sz w:val="18"/>
        </w:rPr>
        <w:t>Kõrvaltoime</w:t>
      </w:r>
      <w:r w:rsidRPr="00B64A3F" w:rsidR="003A7874">
        <w:rPr>
          <w:rFonts w:ascii="Tahoma" w:hAnsi="Tahoma"/>
          <w:sz w:val="18"/>
        </w:rPr>
        <w:t>te käsitlemist</w:t>
      </w:r>
      <w:r w:rsidRPr="00B64A3F" w:rsidR="00E53D94">
        <w:rPr>
          <w:rFonts w:ascii="Tahoma" w:hAnsi="Tahoma"/>
          <w:sz w:val="18"/>
        </w:rPr>
        <w:t xml:space="preserve"> ja teise </w:t>
      </w:r>
      <w:r w:rsidRPr="00B64A3F" w:rsidR="00C73A6D">
        <w:rPr>
          <w:rFonts w:ascii="Tahoma" w:hAnsi="Tahoma"/>
          <w:sz w:val="18"/>
        </w:rPr>
        <w:t>valiku</w:t>
      </w:r>
      <w:r w:rsidRPr="00B64A3F">
        <w:rPr>
          <w:rFonts w:ascii="Tahoma" w:hAnsi="Tahoma"/>
          <w:sz w:val="18"/>
        </w:rPr>
        <w:t xml:space="preserve"> </w:t>
      </w:r>
      <w:r w:rsidRPr="00B64A3F" w:rsidR="00E6252B">
        <w:rPr>
          <w:rFonts w:ascii="Tahoma" w:hAnsi="Tahoma"/>
          <w:sz w:val="18"/>
        </w:rPr>
        <w:t xml:space="preserve">ravimitega ravi </w:t>
      </w:r>
      <w:r w:rsidRPr="00B64A3F" w:rsidR="00E53D94">
        <w:rPr>
          <w:rFonts w:ascii="Tahoma" w:hAnsi="Tahoma"/>
          <w:sz w:val="18"/>
        </w:rPr>
        <w:t xml:space="preserve">alustamist, muutmist või katkestamist </w:t>
      </w:r>
      <w:r w:rsidRPr="00B64A3F" w:rsidR="003A7874">
        <w:rPr>
          <w:rFonts w:ascii="Tahoma" w:hAnsi="Tahoma"/>
          <w:sz w:val="18"/>
        </w:rPr>
        <w:t xml:space="preserve">peab </w:t>
      </w:r>
      <w:r w:rsidRPr="00B64A3F" w:rsidR="00E53D94">
        <w:rPr>
          <w:rFonts w:ascii="Tahoma" w:hAnsi="Tahoma"/>
          <w:sz w:val="18"/>
        </w:rPr>
        <w:t>otsustama eksperdirühm (nt</w:t>
      </w:r>
      <w:r w:rsidRPr="00B64A3F" w:rsidR="00C73A6D">
        <w:rPr>
          <w:rFonts w:ascii="Tahoma" w:hAnsi="Tahoma"/>
          <w:sz w:val="18"/>
        </w:rPr>
        <w:t> </w:t>
      </w:r>
      <w:r w:rsidRPr="00B64A3F" w:rsidR="00E53D94">
        <w:rPr>
          <w:rFonts w:ascii="Tahoma" w:hAnsi="Tahoma"/>
          <w:sz w:val="18"/>
        </w:rPr>
        <w:t>tuberkuloosikonsiilium või sarnane organ)</w:t>
      </w:r>
      <w:r w:rsidRPr="00B64A3F" w:rsidR="003A7874">
        <w:rPr>
          <w:rFonts w:ascii="Tahoma" w:hAnsi="Tahoma"/>
          <w:sz w:val="18"/>
        </w:rPr>
        <w:t>,</w:t>
      </w:r>
      <w:r w:rsidRPr="00B64A3F" w:rsidR="00E53D94">
        <w:rPr>
          <w:rFonts w:ascii="Tahoma" w:hAnsi="Tahoma"/>
          <w:sz w:val="18"/>
        </w:rPr>
        <w:t xml:space="preserve"> mitte üksikarstid, et minimeerida vigu ja jagada vastutust, kogemusi ja pädevust [28, 30, 31]. </w:t>
      </w:r>
      <w:r w:rsidRPr="00B64A3F" w:rsidR="003A7874">
        <w:rPr>
          <w:rFonts w:ascii="Tahoma" w:hAnsi="Tahoma"/>
          <w:sz w:val="18"/>
        </w:rPr>
        <w:t>Tuleb teha kõik</w:t>
      </w:r>
      <w:r w:rsidRPr="00B64A3F" w:rsidR="00C73A6D">
        <w:rPr>
          <w:rFonts w:ascii="Tahoma" w:hAnsi="Tahoma"/>
          <w:sz w:val="18"/>
        </w:rPr>
        <w:t>,</w:t>
      </w:r>
      <w:r w:rsidRPr="00B64A3F" w:rsidR="003A7874">
        <w:rPr>
          <w:rFonts w:ascii="Tahoma" w:hAnsi="Tahoma"/>
          <w:sz w:val="18"/>
        </w:rPr>
        <w:t xml:space="preserve"> mis võimalik, et takistada t</w:t>
      </w:r>
      <w:r w:rsidRPr="00B64A3F" w:rsidR="00E53D94">
        <w:rPr>
          <w:rFonts w:ascii="Tahoma" w:hAnsi="Tahoma"/>
          <w:sz w:val="18"/>
        </w:rPr>
        <w:t>äiendava ravimiresistentsuse teke</w:t>
      </w:r>
      <w:r w:rsidRPr="00B64A3F" w:rsidR="003A7874">
        <w:rPr>
          <w:rFonts w:ascii="Tahoma" w:hAnsi="Tahoma"/>
          <w:sz w:val="18"/>
        </w:rPr>
        <w:t>t.</w:t>
      </w:r>
    </w:p>
    <w:p w:rsidR="00DA3A70" w:rsidRPr="00B64A3F" w:rsidP="0028467E" w14:paraId="2EFD75ED" w14:textId="006FEBEA">
      <w:pPr>
        <w:spacing w:after="120"/>
        <w:rPr>
          <w:rFonts w:ascii="Tahoma" w:hAnsi="Tahoma" w:cs="Tahoma"/>
          <w:sz w:val="18"/>
          <w:szCs w:val="18"/>
        </w:rPr>
      </w:pPr>
      <w:r w:rsidRPr="00B64A3F">
        <w:rPr>
          <w:rFonts w:ascii="Tahoma" w:hAnsi="Tahoma"/>
          <w:sz w:val="18"/>
        </w:rPr>
        <w:t xml:space="preserve">WHO </w:t>
      </w:r>
      <w:r w:rsidRPr="00B64A3F" w:rsidR="00680C21">
        <w:rPr>
          <w:rFonts w:ascii="Tahoma" w:hAnsi="Tahoma"/>
          <w:sz w:val="18"/>
        </w:rPr>
        <w:t>on teinud</w:t>
      </w:r>
      <w:r w:rsidRPr="00B64A3F">
        <w:rPr>
          <w:rFonts w:ascii="Tahoma" w:hAnsi="Tahoma"/>
          <w:sz w:val="18"/>
        </w:rPr>
        <w:t xml:space="preserve"> ettepaneku, et lisaks </w:t>
      </w:r>
      <w:r w:rsidRPr="00B64A3F" w:rsidR="00257DAA">
        <w:rPr>
          <w:rFonts w:ascii="Tahoma" w:hAnsi="Tahoma"/>
          <w:sz w:val="18"/>
        </w:rPr>
        <w:t xml:space="preserve">kemoterapeutikumidele </w:t>
      </w:r>
      <w:r w:rsidRPr="00B64A3F">
        <w:rPr>
          <w:rFonts w:ascii="Tahoma" w:hAnsi="Tahoma"/>
          <w:sz w:val="18"/>
        </w:rPr>
        <w:t>võib kopsutuberkuloosi teatud juhtu</w:t>
      </w:r>
      <w:r w:rsidRPr="00B64A3F" w:rsidR="00435CDA">
        <w:rPr>
          <w:rFonts w:ascii="Tahoma" w:hAnsi="Tahoma"/>
          <w:sz w:val="18"/>
        </w:rPr>
        <w:t>de</w:t>
      </w:r>
      <w:r w:rsidRPr="00B64A3F">
        <w:rPr>
          <w:rFonts w:ascii="Tahoma" w:hAnsi="Tahoma"/>
          <w:sz w:val="18"/>
        </w:rPr>
        <w:t xml:space="preserve"> korral kasutada kirurgilist </w:t>
      </w:r>
      <w:r w:rsidRPr="00B64A3F" w:rsidR="00680C21">
        <w:rPr>
          <w:rFonts w:ascii="Tahoma" w:hAnsi="Tahoma"/>
          <w:sz w:val="18"/>
        </w:rPr>
        <w:t>ravi</w:t>
      </w:r>
      <w:r w:rsidRPr="00B64A3F">
        <w:rPr>
          <w:rFonts w:ascii="Tahoma" w:hAnsi="Tahoma"/>
          <w:sz w:val="18"/>
        </w:rPr>
        <w:t xml:space="preserve">, nt ühes sagaras tekkinud suurte kavernide korral [23]. See teema vajab </w:t>
      </w:r>
      <w:r w:rsidRPr="00B64A3F" w:rsidR="00680C21">
        <w:rPr>
          <w:rFonts w:ascii="Tahoma" w:hAnsi="Tahoma"/>
          <w:sz w:val="18"/>
        </w:rPr>
        <w:t xml:space="preserve">täiendavat </w:t>
      </w:r>
      <w:r w:rsidRPr="00B64A3F">
        <w:rPr>
          <w:rFonts w:ascii="Tahoma" w:hAnsi="Tahoma"/>
          <w:sz w:val="18"/>
        </w:rPr>
        <w:t>teaduslikku uurimist.</w:t>
      </w:r>
    </w:p>
    <w:p w:rsidR="00B25540" w:rsidRPr="00B64A3F" w14:paraId="4CA1D57F" w14:textId="77777777">
      <w:pPr>
        <w:spacing w:after="160" w:line="259" w:lineRule="auto"/>
        <w:rPr>
          <w:rFonts w:ascii="Tahoma" w:hAnsi="Tahoma"/>
          <w:b/>
          <w:sz w:val="18"/>
        </w:rPr>
      </w:pPr>
      <w:r w:rsidRPr="00B64A3F">
        <w:rPr>
          <w:rFonts w:ascii="Tahoma" w:hAnsi="Tahoma"/>
          <w:b/>
          <w:sz w:val="18"/>
        </w:rPr>
        <w:br w:type="page"/>
      </w:r>
    </w:p>
    <w:p w:rsidR="00DA3A70" w:rsidRPr="00B64A3F" w:rsidP="0028467E" w14:paraId="77883F27" w14:textId="77777777">
      <w:pPr>
        <w:spacing w:after="120"/>
        <w:rPr>
          <w:rFonts w:ascii="Tahoma" w:hAnsi="Tahoma" w:cs="Tahoma"/>
          <w:b/>
          <w:sz w:val="18"/>
          <w:szCs w:val="18"/>
        </w:rPr>
      </w:pPr>
      <w:r w:rsidRPr="00B64A3F">
        <w:rPr>
          <w:rFonts w:ascii="Tahoma" w:hAnsi="Tahoma"/>
          <w:b/>
          <w:sz w:val="18"/>
        </w:rPr>
        <w:t>Maailma Terviseorganisatsiooni tuberkuloosiravimite klassifikatsioon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14:paraId="720114DE" w14:textId="77777777"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B64A3F" w:rsidP="0028467E" w14:paraId="40EBA917" w14:textId="77777777">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B64A3F">
              <w:rPr>
                <w:rFonts w:ascii="Tahoma" w:hAnsi="Tahoma"/>
                <w:b/>
                <w:color w:val="FFFFFF" w:themeColor="background1"/>
                <w:sz w:val="18"/>
              </w:rPr>
              <w:t>Rühm</w:t>
            </w:r>
          </w:p>
        </w:tc>
        <w:tc>
          <w:tcPr>
            <w:tcW w:w="3203" w:type="dxa"/>
            <w:gridSpan w:val="2"/>
            <w:shd w:val="clear" w:color="auto" w:fill="69AF23"/>
          </w:tcPr>
          <w:p w:rsidR="00DA3A70" w:rsidRPr="00B64A3F" w:rsidP="0028467E" w14:paraId="2BC29CD1" w14:textId="77777777">
            <w:pPr>
              <w:autoSpaceDE w:val="0"/>
              <w:autoSpaceDN w:val="0"/>
              <w:adjustRightInd w:val="0"/>
              <w:spacing w:before="120" w:after="120" w:line="240" w:lineRule="auto"/>
              <w:jc w:val="both"/>
              <w:rPr>
                <w:rFonts w:ascii="Tahoma" w:hAnsi="Tahoma" w:cs="Tahoma"/>
                <w:b/>
                <w:color w:val="FFFFFF" w:themeColor="background1"/>
                <w:sz w:val="18"/>
                <w:szCs w:val="18"/>
              </w:rPr>
            </w:pPr>
            <w:r w:rsidRPr="00B64A3F">
              <w:rPr>
                <w:rFonts w:ascii="Tahoma" w:hAnsi="Tahoma"/>
                <w:b/>
                <w:color w:val="FFFFFF" w:themeColor="background1"/>
                <w:sz w:val="18"/>
              </w:rPr>
              <w:t>Ravim</w:t>
            </w:r>
          </w:p>
        </w:tc>
        <w:tc>
          <w:tcPr>
            <w:tcW w:w="2835" w:type="dxa"/>
            <w:shd w:val="clear" w:color="auto" w:fill="69AF23"/>
          </w:tcPr>
          <w:p w:rsidR="00DA3A70" w:rsidRPr="00B64A3F" w:rsidP="0028467E" w14:paraId="6406C003" w14:textId="77777777">
            <w:pPr>
              <w:autoSpaceDE w:val="0"/>
              <w:autoSpaceDN w:val="0"/>
              <w:adjustRightInd w:val="0"/>
              <w:spacing w:before="120" w:after="120" w:line="240" w:lineRule="auto"/>
              <w:jc w:val="both"/>
              <w:rPr>
                <w:rFonts w:ascii="Tahoma" w:hAnsi="Tahoma" w:cs="Tahoma"/>
                <w:b/>
                <w:color w:val="FFFFFF" w:themeColor="background1"/>
                <w:sz w:val="18"/>
                <w:szCs w:val="18"/>
              </w:rPr>
            </w:pPr>
            <w:r w:rsidRPr="00B64A3F">
              <w:rPr>
                <w:rFonts w:ascii="Tahoma" w:hAnsi="Tahoma"/>
                <w:b/>
                <w:color w:val="FFFFFF" w:themeColor="background1"/>
                <w:sz w:val="18"/>
              </w:rPr>
              <w:t>Lühend</w:t>
            </w:r>
          </w:p>
        </w:tc>
      </w:tr>
      <w:tr w14:paraId="6AD1DCD2" w14:textId="77777777" w:rsidTr="0028467E">
        <w:tblPrEx>
          <w:tblW w:w="9069" w:type="dxa"/>
          <w:tblLook w:val="04A0"/>
        </w:tblPrEx>
        <w:tc>
          <w:tcPr>
            <w:tcW w:w="3031" w:type="dxa"/>
            <w:shd w:val="clear" w:color="auto" w:fill="auto"/>
          </w:tcPr>
          <w:p w:rsidR="00DA3A70" w:rsidRPr="00B64A3F" w:rsidP="00D40AC5" w14:paraId="2E8A8A6D"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B64A3F">
              <w:rPr>
                <w:rFonts w:ascii="Tahoma" w:hAnsi="Tahoma"/>
                <w:sz w:val="18"/>
              </w:rPr>
              <w:t>Fluorokinoloonid</w:t>
            </w:r>
          </w:p>
        </w:tc>
        <w:tc>
          <w:tcPr>
            <w:tcW w:w="3203" w:type="dxa"/>
            <w:gridSpan w:val="2"/>
            <w:shd w:val="clear" w:color="auto" w:fill="auto"/>
          </w:tcPr>
          <w:p w:rsidR="00DA3A70" w:rsidRPr="00B64A3F" w:rsidP="000D0DB0" w14:paraId="13ED4228"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Levofloksatsiin</w:t>
            </w:r>
          </w:p>
          <w:p w:rsidR="00DA3A70" w:rsidRPr="00B64A3F" w:rsidP="000D0DB0" w14:paraId="100FA1BF"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Moksifloksatsiin</w:t>
            </w:r>
          </w:p>
          <w:p w:rsidR="00DA3A70" w:rsidRPr="00B64A3F" w:rsidP="000D0DB0" w14:paraId="42BCCC1E"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Gatifloksatsiin</w:t>
            </w:r>
          </w:p>
        </w:tc>
        <w:tc>
          <w:tcPr>
            <w:tcW w:w="2835" w:type="dxa"/>
            <w:shd w:val="clear" w:color="auto" w:fill="auto"/>
          </w:tcPr>
          <w:p w:rsidR="00DA3A70" w:rsidRPr="00B64A3F" w:rsidP="000D0DB0" w14:paraId="5FEF696C"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Lfx</w:t>
            </w:r>
          </w:p>
          <w:p w:rsidR="00DA3A70" w:rsidRPr="00B64A3F" w:rsidP="000D0DB0" w14:paraId="7EAC3BDB"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Mfx</w:t>
            </w:r>
          </w:p>
          <w:p w:rsidR="00DA3A70" w:rsidRPr="00B64A3F" w:rsidP="000D0DB0" w14:paraId="308148C8" w14:textId="77777777">
            <w:pPr>
              <w:autoSpaceDE w:val="0"/>
              <w:autoSpaceDN w:val="0"/>
              <w:adjustRightInd w:val="0"/>
              <w:spacing w:after="0" w:line="240" w:lineRule="auto"/>
              <w:rPr>
                <w:rFonts w:ascii="Tahoma" w:hAnsi="Tahoma" w:cs="Tahoma"/>
                <w:sz w:val="18"/>
                <w:szCs w:val="18"/>
              </w:rPr>
            </w:pPr>
            <w:r w:rsidRPr="00B64A3F">
              <w:rPr>
                <w:rFonts w:ascii="Tahoma" w:hAnsi="Tahoma"/>
                <w:sz w:val="18"/>
              </w:rPr>
              <w:t>Gfx</w:t>
            </w:r>
          </w:p>
        </w:tc>
      </w:tr>
      <w:tr w14:paraId="128FC30A" w14:textId="77777777" w:rsidTr="0028467E">
        <w:tblPrEx>
          <w:tblW w:w="9069" w:type="dxa"/>
          <w:tblLook w:val="04A0"/>
        </w:tblPrEx>
        <w:tc>
          <w:tcPr>
            <w:tcW w:w="3031" w:type="dxa"/>
            <w:shd w:val="clear" w:color="auto" w:fill="auto"/>
          </w:tcPr>
          <w:p w:rsidR="00DA3A70" w:rsidRPr="00B64A3F" w:rsidP="00D40AC5" w14:paraId="10115F06"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B64A3F">
              <w:rPr>
                <w:rFonts w:ascii="Tahoma" w:hAnsi="Tahoma"/>
                <w:sz w:val="18"/>
              </w:rPr>
              <w:t>Teise valiku süsteravimid</w:t>
            </w:r>
          </w:p>
        </w:tc>
        <w:tc>
          <w:tcPr>
            <w:tcW w:w="3203" w:type="dxa"/>
            <w:gridSpan w:val="2"/>
            <w:shd w:val="clear" w:color="auto" w:fill="auto"/>
          </w:tcPr>
          <w:p w:rsidR="00DA3A70" w:rsidRPr="00B64A3F" w:rsidP="006F6381" w14:paraId="0577310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Amikatsiin</w:t>
            </w:r>
          </w:p>
          <w:p w:rsidR="00DA3A70" w:rsidRPr="00B64A3F" w:rsidP="006F6381" w14:paraId="48A10787"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Kapreomütsiin</w:t>
            </w:r>
          </w:p>
          <w:p w:rsidR="00DA3A70" w:rsidRPr="00B64A3F" w:rsidP="006F6381" w14:paraId="64AA970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Kanamütsiin</w:t>
            </w:r>
          </w:p>
          <w:p w:rsidR="00DA3A70" w:rsidRPr="00B64A3F" w:rsidP="006F6381" w14:paraId="7F714208"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(Streptomütsiin)</w:t>
            </w:r>
          </w:p>
        </w:tc>
        <w:tc>
          <w:tcPr>
            <w:tcW w:w="2835" w:type="dxa"/>
            <w:shd w:val="clear" w:color="auto" w:fill="auto"/>
          </w:tcPr>
          <w:p w:rsidR="00DA3A70" w:rsidRPr="00B64A3F" w:rsidP="006F6381" w14:paraId="36FF2039"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Am</w:t>
            </w:r>
          </w:p>
          <w:p w:rsidR="00DA3A70" w:rsidRPr="00B64A3F" w:rsidP="006F6381" w14:paraId="7483F329"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Cm</w:t>
            </w:r>
          </w:p>
          <w:p w:rsidR="00DA3A70" w:rsidRPr="00B64A3F" w:rsidP="006F6381" w14:paraId="05145E8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Km</w:t>
            </w:r>
          </w:p>
          <w:p w:rsidR="00DA3A70" w:rsidRPr="00B64A3F" w:rsidP="006F6381" w14:paraId="797B844F"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(S)</w:t>
            </w:r>
          </w:p>
        </w:tc>
      </w:tr>
      <w:tr w14:paraId="4506DFE3" w14:textId="77777777" w:rsidTr="0028467E">
        <w:tblPrEx>
          <w:tblW w:w="9069" w:type="dxa"/>
          <w:tblLook w:val="04A0"/>
        </w:tblPrEx>
        <w:tc>
          <w:tcPr>
            <w:tcW w:w="3031" w:type="dxa"/>
            <w:shd w:val="clear" w:color="auto" w:fill="auto"/>
          </w:tcPr>
          <w:p w:rsidR="00DA3A70" w:rsidRPr="00B64A3F" w:rsidP="00D40AC5" w14:paraId="3039FF52"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B64A3F">
              <w:rPr>
                <w:rFonts w:ascii="Tahoma" w:hAnsi="Tahoma"/>
                <w:sz w:val="18"/>
              </w:rPr>
              <w:t>Muud teise valiku põhitoimeained</w:t>
            </w:r>
          </w:p>
        </w:tc>
        <w:tc>
          <w:tcPr>
            <w:tcW w:w="3203" w:type="dxa"/>
            <w:gridSpan w:val="2"/>
            <w:shd w:val="clear" w:color="auto" w:fill="auto"/>
          </w:tcPr>
          <w:p w:rsidR="00DA3A70" w:rsidRPr="00B64A3F" w:rsidP="006F6381" w14:paraId="3C04B878" w14:textId="60BA2BE0">
            <w:pPr>
              <w:autoSpaceDE w:val="0"/>
              <w:autoSpaceDN w:val="0"/>
              <w:adjustRightInd w:val="0"/>
              <w:spacing w:after="0" w:line="240" w:lineRule="auto"/>
              <w:jc w:val="both"/>
              <w:rPr>
                <w:rFonts w:ascii="Tahoma" w:hAnsi="Tahoma" w:cs="Tahoma"/>
                <w:sz w:val="18"/>
                <w:szCs w:val="18"/>
              </w:rPr>
            </w:pPr>
            <w:r w:rsidRPr="00B64A3F">
              <w:rPr>
                <w:rFonts w:ascii="Tahoma" w:hAnsi="Tahoma"/>
                <w:sz w:val="18"/>
              </w:rPr>
              <w:t>Etioonamiid</w:t>
            </w:r>
            <w:r w:rsidRPr="00B64A3F" w:rsidR="00E53D94">
              <w:rPr>
                <w:rFonts w:ascii="Tahoma" w:hAnsi="Tahoma"/>
                <w:sz w:val="18"/>
              </w:rPr>
              <w:t>/protionanamiid</w:t>
            </w:r>
          </w:p>
          <w:p w:rsidR="00DA3A70" w:rsidRPr="00B64A3F" w:rsidP="006F6381" w14:paraId="1C25989B"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Tsükloseriin/terisidoon</w:t>
            </w:r>
          </w:p>
          <w:p w:rsidR="00DA3A70" w:rsidRPr="00B64A3F" w:rsidP="006F6381" w14:paraId="695C30F2"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Linesoliid</w:t>
            </w:r>
          </w:p>
          <w:p w:rsidR="00DA3A70" w:rsidRPr="00B64A3F" w:rsidP="00BD3F81" w14:paraId="10CEAE6D"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Klofasimiin</w:t>
            </w:r>
          </w:p>
        </w:tc>
        <w:tc>
          <w:tcPr>
            <w:tcW w:w="2835" w:type="dxa"/>
            <w:shd w:val="clear" w:color="auto" w:fill="auto"/>
          </w:tcPr>
          <w:p w:rsidR="00DA3A70" w:rsidRPr="00B64A3F" w:rsidP="006F6381" w14:paraId="64063E66"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Eto/Pto</w:t>
            </w:r>
          </w:p>
          <w:p w:rsidR="00DA3A70" w:rsidRPr="00B64A3F" w:rsidP="006F6381" w14:paraId="5E94AEBD"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Cs/Trd</w:t>
            </w:r>
          </w:p>
          <w:p w:rsidR="00DA3A70" w:rsidRPr="00B64A3F" w:rsidP="006F6381" w14:paraId="090060C8"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Lzd</w:t>
            </w:r>
          </w:p>
          <w:p w:rsidR="00DA3A70" w:rsidRPr="00B64A3F" w:rsidP="006F6381" w14:paraId="6E8D7D25"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Cfz</w:t>
            </w:r>
          </w:p>
        </w:tc>
      </w:tr>
      <w:tr w14:paraId="0B97966D" w14:textId="77777777" w:rsidTr="0028467E">
        <w:tblPrEx>
          <w:tblW w:w="9069" w:type="dxa"/>
          <w:tblLook w:val="04A0"/>
        </w:tblPrEx>
        <w:tc>
          <w:tcPr>
            <w:tcW w:w="3031" w:type="dxa"/>
            <w:vMerge w:val="restart"/>
            <w:shd w:val="clear" w:color="auto" w:fill="auto"/>
          </w:tcPr>
          <w:p w:rsidR="00DA3A70" w:rsidRPr="00B64A3F" w:rsidP="00D40AC5" w14:paraId="33C7F396" w14:textId="77777777">
            <w:pPr>
              <w:pStyle w:val="ListParagraph"/>
              <w:numPr>
                <w:ilvl w:val="0"/>
                <w:numId w:val="32"/>
              </w:numPr>
              <w:autoSpaceDE w:val="0"/>
              <w:autoSpaceDN w:val="0"/>
              <w:adjustRightInd w:val="0"/>
              <w:spacing w:after="0" w:line="240" w:lineRule="auto"/>
              <w:rPr>
                <w:rFonts w:ascii="Tahoma" w:hAnsi="Tahoma" w:cs="Tahoma"/>
                <w:sz w:val="18"/>
                <w:szCs w:val="18"/>
              </w:rPr>
            </w:pPr>
            <w:r w:rsidRPr="00B64A3F">
              <w:rPr>
                <w:rFonts w:ascii="Tahoma" w:hAnsi="Tahoma"/>
                <w:sz w:val="18"/>
              </w:rPr>
              <w:t>Täiendavad toimeained</w:t>
            </w:r>
            <w:r w:rsidRPr="00B64A3F">
              <w:rPr>
                <w:rFonts w:ascii="Tahoma" w:hAnsi="Tahoma" w:cs="Tahoma"/>
                <w:sz w:val="18"/>
                <w:szCs w:val="18"/>
              </w:rPr>
              <w:br/>
            </w:r>
            <w:r w:rsidRPr="00B64A3F">
              <w:rPr>
                <w:rFonts w:ascii="Tahoma" w:hAnsi="Tahoma"/>
                <w:sz w:val="18"/>
              </w:rPr>
              <w:t>(ei ole MDR-TB põhikava osa)</w:t>
            </w:r>
          </w:p>
        </w:tc>
        <w:tc>
          <w:tcPr>
            <w:tcW w:w="675" w:type="dxa"/>
            <w:shd w:val="clear" w:color="auto" w:fill="auto"/>
          </w:tcPr>
          <w:p w:rsidR="00DA3A70" w:rsidRPr="00B64A3F" w:rsidP="006F6381" w14:paraId="18D89F74"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D1</w:t>
            </w:r>
          </w:p>
        </w:tc>
        <w:tc>
          <w:tcPr>
            <w:tcW w:w="2528" w:type="dxa"/>
            <w:shd w:val="clear" w:color="auto" w:fill="auto"/>
          </w:tcPr>
          <w:p w:rsidR="00DA3A70" w:rsidRPr="00B64A3F" w:rsidP="006F6381" w14:paraId="4969F670"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Pürasiinamiid</w:t>
            </w:r>
          </w:p>
          <w:p w:rsidR="00DA3A70" w:rsidRPr="00B64A3F" w:rsidP="006F6381" w14:paraId="0120039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Etambutool</w:t>
            </w:r>
          </w:p>
          <w:p w:rsidR="00DA3A70" w:rsidRPr="00B64A3F" w:rsidP="006F6381" w14:paraId="4436E76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Suure annusega isoniasiid</w:t>
            </w:r>
          </w:p>
        </w:tc>
        <w:tc>
          <w:tcPr>
            <w:tcW w:w="2835" w:type="dxa"/>
            <w:shd w:val="clear" w:color="auto" w:fill="auto"/>
          </w:tcPr>
          <w:p w:rsidR="00DA3A70" w:rsidRPr="00B64A3F" w:rsidP="006F6381" w14:paraId="09589764"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Z</w:t>
            </w:r>
          </w:p>
          <w:p w:rsidR="00DA3A70" w:rsidRPr="00B64A3F" w:rsidP="006F6381" w14:paraId="26B49A04"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E</w:t>
            </w:r>
          </w:p>
          <w:p w:rsidR="00DA3A70" w:rsidRPr="00B64A3F" w:rsidP="006F6381" w14:paraId="79855840" w14:textId="77777777">
            <w:pPr>
              <w:autoSpaceDE w:val="0"/>
              <w:autoSpaceDN w:val="0"/>
              <w:adjustRightInd w:val="0"/>
              <w:spacing w:after="0" w:line="240" w:lineRule="auto"/>
              <w:jc w:val="both"/>
              <w:rPr>
                <w:rFonts w:ascii="Tahoma" w:hAnsi="Tahoma" w:cs="Tahoma"/>
                <w:sz w:val="18"/>
                <w:szCs w:val="18"/>
                <w:vertAlign w:val="superscript"/>
              </w:rPr>
            </w:pPr>
            <w:r w:rsidRPr="00B64A3F">
              <w:rPr>
                <w:rFonts w:ascii="Tahoma" w:hAnsi="Tahoma"/>
                <w:sz w:val="18"/>
              </w:rPr>
              <w:t xml:space="preserve">H </w:t>
            </w:r>
            <w:r w:rsidRPr="00B64A3F">
              <w:rPr>
                <w:rFonts w:ascii="Tahoma" w:hAnsi="Tahoma"/>
                <w:b/>
                <w:sz w:val="18"/>
                <w:vertAlign w:val="subscript"/>
              </w:rPr>
              <w:t>(suur annus)</w:t>
            </w:r>
          </w:p>
        </w:tc>
      </w:tr>
      <w:tr w14:paraId="2555A6C6" w14:textId="77777777" w:rsidTr="0028467E">
        <w:tblPrEx>
          <w:tblW w:w="9069" w:type="dxa"/>
          <w:tblLook w:val="04A0"/>
        </w:tblPrEx>
        <w:tc>
          <w:tcPr>
            <w:tcW w:w="3031" w:type="dxa"/>
            <w:vMerge/>
            <w:shd w:val="clear" w:color="auto" w:fill="auto"/>
          </w:tcPr>
          <w:p w:rsidR="00DA3A70" w:rsidRPr="00B64A3F" w:rsidP="006F6381" w14:paraId="51727AC9" w14:textId="77777777">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B64A3F" w:rsidP="006F6381" w14:paraId="2FDD4AC9"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D2</w:t>
            </w:r>
          </w:p>
        </w:tc>
        <w:tc>
          <w:tcPr>
            <w:tcW w:w="2528" w:type="dxa"/>
            <w:shd w:val="clear" w:color="auto" w:fill="auto"/>
          </w:tcPr>
          <w:p w:rsidR="00DA3A70" w:rsidRPr="00B64A3F" w:rsidP="006F6381" w14:paraId="578ACBB9"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Bedakviliin</w:t>
            </w:r>
          </w:p>
          <w:p w:rsidR="00DA3A70" w:rsidRPr="00B64A3F" w:rsidP="006F6381" w14:paraId="02B655B9"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Delamamiid</w:t>
            </w:r>
          </w:p>
        </w:tc>
        <w:tc>
          <w:tcPr>
            <w:tcW w:w="2835" w:type="dxa"/>
            <w:shd w:val="clear" w:color="auto" w:fill="auto"/>
          </w:tcPr>
          <w:p w:rsidR="00DA3A70" w:rsidRPr="00B64A3F" w:rsidP="006F6381" w14:paraId="280341B2"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Bdq</w:t>
            </w:r>
          </w:p>
          <w:p w:rsidR="00DA3A70" w:rsidRPr="00B64A3F" w:rsidP="006F6381" w14:paraId="1FFC18F1"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Dlm</w:t>
            </w:r>
          </w:p>
        </w:tc>
      </w:tr>
      <w:tr w14:paraId="5DA7CD98" w14:textId="77777777" w:rsidTr="0028467E">
        <w:tblPrEx>
          <w:tblW w:w="9069" w:type="dxa"/>
          <w:tblLook w:val="04A0"/>
        </w:tblPrEx>
        <w:tc>
          <w:tcPr>
            <w:tcW w:w="3031" w:type="dxa"/>
            <w:vMerge/>
            <w:shd w:val="clear" w:color="auto" w:fill="auto"/>
          </w:tcPr>
          <w:p w:rsidR="00DA3A70" w:rsidRPr="00B64A3F" w:rsidP="006F6381" w14:paraId="61EBCFDF" w14:textId="77777777">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B64A3F" w:rsidP="006F6381" w14:paraId="2E9284F7"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D3</w:t>
            </w:r>
          </w:p>
        </w:tc>
        <w:tc>
          <w:tcPr>
            <w:tcW w:w="2528" w:type="dxa"/>
            <w:shd w:val="clear" w:color="auto" w:fill="auto"/>
          </w:tcPr>
          <w:p w:rsidR="00DA3A70" w:rsidRPr="00B64A3F" w:rsidP="006F6381" w14:paraId="4603C13C"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p-aminosalitsüülhape</w:t>
            </w:r>
          </w:p>
          <w:p w:rsidR="00DA3A70" w:rsidRPr="00B64A3F" w:rsidP="006F6381" w14:paraId="1918FBE8"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Imipeneem-tsilastatiin</w:t>
            </w:r>
          </w:p>
          <w:p w:rsidR="00DA3A70" w:rsidRPr="00B64A3F" w:rsidP="006F6381" w14:paraId="6E84B657"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Meropeneem</w:t>
            </w:r>
          </w:p>
          <w:p w:rsidR="00DA3A70" w:rsidRPr="00B64A3F" w:rsidP="006F6381" w14:paraId="7454173F" w14:textId="61320F3C">
            <w:pPr>
              <w:autoSpaceDE w:val="0"/>
              <w:autoSpaceDN w:val="0"/>
              <w:adjustRightInd w:val="0"/>
              <w:spacing w:after="0" w:line="240" w:lineRule="auto"/>
              <w:jc w:val="both"/>
              <w:rPr>
                <w:rFonts w:ascii="Tahoma" w:hAnsi="Tahoma" w:cs="Tahoma"/>
                <w:sz w:val="18"/>
                <w:szCs w:val="18"/>
              </w:rPr>
            </w:pPr>
            <w:r w:rsidRPr="00B64A3F">
              <w:rPr>
                <w:rFonts w:ascii="Tahoma" w:hAnsi="Tahoma"/>
                <w:sz w:val="18"/>
              </w:rPr>
              <w:t>Amoksitsilliin-</w:t>
            </w:r>
            <w:r w:rsidRPr="00B64A3F" w:rsidR="0075219F">
              <w:rPr>
                <w:rFonts w:ascii="Tahoma" w:hAnsi="Tahoma"/>
                <w:sz w:val="18"/>
              </w:rPr>
              <w:t>klavulaanhape</w:t>
            </w:r>
          </w:p>
          <w:p w:rsidR="00DA3A70" w:rsidRPr="00B64A3F" w:rsidP="006F6381" w14:paraId="590CBE9A"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(Tioatsetasoon)</w:t>
            </w:r>
          </w:p>
        </w:tc>
        <w:tc>
          <w:tcPr>
            <w:tcW w:w="2835" w:type="dxa"/>
            <w:shd w:val="clear" w:color="auto" w:fill="auto"/>
          </w:tcPr>
          <w:p w:rsidR="00DA3A70" w:rsidRPr="00B64A3F" w:rsidP="006F6381" w14:paraId="58F8F761"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PAS</w:t>
            </w:r>
          </w:p>
          <w:p w:rsidR="00DA3A70" w:rsidRPr="00B64A3F" w:rsidP="006F6381" w14:paraId="6237317B"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Ipm</w:t>
            </w:r>
          </w:p>
          <w:p w:rsidR="00DA3A70" w:rsidRPr="00B64A3F" w:rsidP="006F6381" w14:paraId="7A723570"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Mpm</w:t>
            </w:r>
          </w:p>
          <w:p w:rsidR="00DA3A70" w:rsidRPr="00B64A3F" w:rsidP="006F6381" w14:paraId="0A791043"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Amx-Clv</w:t>
            </w:r>
          </w:p>
          <w:p w:rsidR="00DA3A70" w:rsidRPr="00B64A3F" w:rsidP="006F6381" w14:paraId="61719681" w14:textId="77777777">
            <w:pPr>
              <w:autoSpaceDE w:val="0"/>
              <w:autoSpaceDN w:val="0"/>
              <w:adjustRightInd w:val="0"/>
              <w:spacing w:after="0" w:line="240" w:lineRule="auto"/>
              <w:jc w:val="both"/>
              <w:rPr>
                <w:rFonts w:ascii="Tahoma" w:hAnsi="Tahoma" w:cs="Tahoma"/>
                <w:sz w:val="18"/>
                <w:szCs w:val="18"/>
              </w:rPr>
            </w:pPr>
            <w:r w:rsidRPr="00B64A3F">
              <w:rPr>
                <w:rFonts w:ascii="Tahoma" w:hAnsi="Tahoma"/>
                <w:sz w:val="18"/>
              </w:rPr>
              <w:t>(T)</w:t>
            </w:r>
          </w:p>
        </w:tc>
      </w:tr>
    </w:tbl>
    <w:p w:rsidR="00DA3A70" w:rsidRPr="00B64A3F" w:rsidP="00DB519A" w14:paraId="09872E4B" w14:textId="77777777">
      <w:pPr>
        <w:autoSpaceDE w:val="0"/>
        <w:autoSpaceDN w:val="0"/>
        <w:adjustRightInd w:val="0"/>
        <w:spacing w:after="0"/>
        <w:jc w:val="both"/>
        <w:rPr>
          <w:rFonts w:ascii="Tahoma" w:hAnsi="Tahoma" w:cs="Tahoma"/>
          <w:szCs w:val="24"/>
        </w:rPr>
      </w:pPr>
    </w:p>
    <w:p w:rsidR="00DA3A70" w:rsidRPr="00B64A3F" w:rsidP="00DB519A" w14:paraId="2207A035"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Standard 13</w:t>
      </w:r>
    </w:p>
    <w:p w:rsidR="00DA3A70" w:rsidRPr="00B64A3F" w:rsidP="0028467E" w14:paraId="1999C422" w14:textId="4C51308B">
      <w:pPr>
        <w:spacing w:after="120"/>
        <w:rPr>
          <w:rFonts w:ascii="Tahoma" w:hAnsi="Tahoma" w:cs="Tahoma"/>
          <w:sz w:val="18"/>
          <w:szCs w:val="18"/>
        </w:rPr>
      </w:pPr>
      <w:r w:rsidRPr="00B64A3F">
        <w:rPr>
          <w:rFonts w:ascii="Tahoma" w:hAnsi="Tahoma"/>
          <w:sz w:val="18"/>
        </w:rPr>
        <w:t>Säilitada tuleb k</w:t>
      </w:r>
      <w:r w:rsidRPr="00B64A3F" w:rsidR="005B3B63">
        <w:rPr>
          <w:rFonts w:ascii="Tahoma" w:hAnsi="Tahoma"/>
          <w:sz w:val="18"/>
        </w:rPr>
        <w:t xml:space="preserve">õigi patsientide kirjalikud või elektroonilised andmed </w:t>
      </w:r>
      <w:r w:rsidRPr="00B64A3F" w:rsidR="0075219F">
        <w:rPr>
          <w:rFonts w:ascii="Tahoma" w:hAnsi="Tahoma"/>
          <w:sz w:val="18"/>
        </w:rPr>
        <w:t xml:space="preserve">kõigi </w:t>
      </w:r>
      <w:r w:rsidRPr="00B64A3F" w:rsidR="005B3B63">
        <w:rPr>
          <w:rFonts w:ascii="Tahoma" w:hAnsi="Tahoma"/>
          <w:sz w:val="18"/>
        </w:rPr>
        <w:t xml:space="preserve">manustatud ravimite, ravi </w:t>
      </w:r>
      <w:r w:rsidRPr="00B64A3F" w:rsidR="0075219F">
        <w:rPr>
          <w:rFonts w:ascii="Tahoma" w:hAnsi="Tahoma"/>
          <w:sz w:val="18"/>
        </w:rPr>
        <w:t xml:space="preserve">jälgimise </w:t>
      </w:r>
      <w:r w:rsidRPr="00B64A3F" w:rsidR="005B3B63">
        <w:rPr>
          <w:rFonts w:ascii="Tahoma" w:hAnsi="Tahoma"/>
          <w:sz w:val="18"/>
        </w:rPr>
        <w:t xml:space="preserve">(sh bakterioloogilise uuringu vastus), kõrvalnähtude </w:t>
      </w:r>
      <w:r w:rsidRPr="00B64A3F" w:rsidR="00C73A6D">
        <w:rPr>
          <w:rFonts w:ascii="Tahoma" w:hAnsi="Tahoma"/>
          <w:sz w:val="18"/>
        </w:rPr>
        <w:t xml:space="preserve">ja </w:t>
      </w:r>
      <w:r w:rsidRPr="00B64A3F" w:rsidR="005B3B63">
        <w:rPr>
          <w:rFonts w:ascii="Tahoma" w:hAnsi="Tahoma"/>
          <w:sz w:val="18"/>
        </w:rPr>
        <w:t>ravitulemuste kohta</w:t>
      </w:r>
      <w:r w:rsidRPr="00B64A3F">
        <w:rPr>
          <w:rFonts w:ascii="Tahoma" w:hAnsi="Tahoma"/>
          <w:sz w:val="18"/>
        </w:rPr>
        <w:t>.</w:t>
      </w:r>
      <w:r w:rsidRPr="00B64A3F" w:rsidR="005B3B63">
        <w:rPr>
          <w:rFonts w:ascii="Tahoma" w:hAnsi="Tahoma"/>
          <w:sz w:val="18"/>
        </w:rPr>
        <w:t xml:space="preserve"> </w:t>
      </w:r>
    </w:p>
    <w:p w:rsidR="00835340" w:rsidRPr="00B64A3F" w:rsidP="000D0DB0" w14:paraId="3B060CA4" w14:textId="77777777">
      <w:pPr>
        <w:pStyle w:val="EC-Title-6"/>
        <w:rPr>
          <w:sz w:val="18"/>
          <w:szCs w:val="18"/>
        </w:rPr>
      </w:pPr>
      <w:r w:rsidRPr="00B64A3F">
        <w:t>Euroopa Liidu erinõuded</w:t>
      </w:r>
    </w:p>
    <w:p w:rsidR="00DA3A70" w:rsidRPr="00B64A3F" w:rsidP="00B25540" w14:paraId="721FC392" w14:textId="3BBDC1AC">
      <w:pPr>
        <w:widowControl w:val="0"/>
        <w:spacing w:after="0"/>
        <w:rPr>
          <w:rFonts w:ascii="Tahoma" w:hAnsi="Tahoma" w:cs="Tahoma"/>
          <w:sz w:val="18"/>
          <w:szCs w:val="18"/>
        </w:rPr>
      </w:pPr>
      <w:r w:rsidRPr="00B64A3F">
        <w:rPr>
          <w:rFonts w:ascii="Tahoma" w:hAnsi="Tahoma"/>
          <w:sz w:val="18"/>
        </w:rPr>
        <w:t xml:space="preserve">Esimesel kohtumisel </w:t>
      </w:r>
      <w:r w:rsidRPr="00B64A3F" w:rsidR="00250846">
        <w:rPr>
          <w:rFonts w:ascii="Tahoma" w:hAnsi="Tahoma"/>
          <w:sz w:val="18"/>
        </w:rPr>
        <w:t xml:space="preserve">tuleb </w:t>
      </w:r>
      <w:r w:rsidRPr="00B64A3F">
        <w:rPr>
          <w:rFonts w:ascii="Tahoma" w:hAnsi="Tahoma"/>
          <w:sz w:val="18"/>
        </w:rPr>
        <w:t>iga patsien</w:t>
      </w:r>
      <w:r w:rsidRPr="00B64A3F" w:rsidR="00680C21">
        <w:rPr>
          <w:rFonts w:ascii="Tahoma" w:hAnsi="Tahoma"/>
          <w:sz w:val="18"/>
        </w:rPr>
        <w:t>ti küsitleda</w:t>
      </w:r>
      <w:r w:rsidRPr="00B64A3F">
        <w:rPr>
          <w:rFonts w:ascii="Tahoma" w:hAnsi="Tahoma"/>
          <w:sz w:val="18"/>
        </w:rPr>
        <w:t xml:space="preserve"> ja lisada haigusloole tuberkuloosiga seotud kliiniline ja sotsiaalne anamnees. See peab sisaldama kättesaadavat teavet varasema diagnoosi, ravi (</w:t>
      </w:r>
      <w:r w:rsidRPr="00B64A3F" w:rsidR="001204EC">
        <w:rPr>
          <w:rFonts w:ascii="Tahoma" w:hAnsi="Tahoma"/>
          <w:sz w:val="18"/>
        </w:rPr>
        <w:t>raviplaan</w:t>
      </w:r>
      <w:r w:rsidRPr="00B64A3F">
        <w:rPr>
          <w:rFonts w:ascii="Tahoma" w:hAnsi="Tahoma"/>
          <w:sz w:val="18"/>
        </w:rPr>
        <w:t xml:space="preserve">, annused, kestus, </w:t>
      </w:r>
      <w:r w:rsidRPr="00B64A3F" w:rsidR="00435CDA">
        <w:rPr>
          <w:rFonts w:ascii="Tahoma" w:hAnsi="Tahoma"/>
          <w:sz w:val="18"/>
        </w:rPr>
        <w:t xml:space="preserve">raviskeemi </w:t>
      </w:r>
      <w:r w:rsidRPr="00B64A3F">
        <w:rPr>
          <w:rFonts w:ascii="Tahoma" w:hAnsi="Tahoma"/>
          <w:sz w:val="18"/>
        </w:rPr>
        <w:t>muutused jt) ja ravirežiimi järgimise kohta, samuti täielikku bakterioloogilist teavet diagnoosimise ja jätkutegevuse kohta (röga</w:t>
      </w:r>
      <w:r w:rsidRPr="00B64A3F" w:rsidR="00435CDA">
        <w:rPr>
          <w:rFonts w:ascii="Tahoma" w:hAnsi="Tahoma"/>
          <w:sz w:val="18"/>
        </w:rPr>
        <w:t xml:space="preserve"> mikroskoopia</w:t>
      </w:r>
      <w:r w:rsidRPr="00B64A3F">
        <w:rPr>
          <w:rFonts w:ascii="Tahoma" w:hAnsi="Tahoma"/>
          <w:sz w:val="18"/>
        </w:rPr>
        <w:t xml:space="preserve">, külv ja liigi </w:t>
      </w:r>
      <w:r w:rsidRPr="00B64A3F" w:rsidR="00C73A6D">
        <w:rPr>
          <w:rFonts w:ascii="Tahoma" w:hAnsi="Tahoma"/>
          <w:sz w:val="18"/>
        </w:rPr>
        <w:t>tuvas</w:t>
      </w:r>
      <w:r w:rsidRPr="00B64A3F" w:rsidR="00435CDA">
        <w:rPr>
          <w:rFonts w:ascii="Tahoma" w:hAnsi="Tahoma"/>
          <w:sz w:val="18"/>
        </w:rPr>
        <w:t>tamine</w:t>
      </w:r>
      <w:r w:rsidRPr="00B64A3F">
        <w:rPr>
          <w:rFonts w:ascii="Tahoma" w:hAnsi="Tahoma"/>
          <w:sz w:val="18"/>
        </w:rPr>
        <w:t>, esimese ja teise valiku ravimite suhtes tundlikkuse uuringud</w:t>
      </w:r>
      <w:r w:rsidRPr="00B64A3F" w:rsidR="00680C21">
        <w:rPr>
          <w:rFonts w:ascii="Tahoma" w:hAnsi="Tahoma"/>
          <w:sz w:val="18"/>
        </w:rPr>
        <w:t xml:space="preserve"> </w:t>
      </w:r>
      <w:r w:rsidRPr="00B64A3F" w:rsidR="00C73A6D">
        <w:rPr>
          <w:rFonts w:ascii="Tahoma" w:hAnsi="Tahoma"/>
          <w:sz w:val="18"/>
        </w:rPr>
        <w:t>(</w:t>
      </w:r>
      <w:r w:rsidRPr="00B64A3F" w:rsidR="00680C21">
        <w:rPr>
          <w:rFonts w:ascii="Tahoma" w:hAnsi="Tahoma"/>
          <w:sz w:val="18"/>
        </w:rPr>
        <w:t>DST</w:t>
      </w:r>
      <w:r w:rsidRPr="00B64A3F" w:rsidR="00C73A6D">
        <w:rPr>
          <w:rFonts w:ascii="Tahoma" w:hAnsi="Tahoma"/>
          <w:sz w:val="18"/>
        </w:rPr>
        <w:t>)</w:t>
      </w:r>
      <w:r w:rsidRPr="00B64A3F">
        <w:rPr>
          <w:rFonts w:ascii="Tahoma" w:hAnsi="Tahoma"/>
          <w:sz w:val="18"/>
        </w:rPr>
        <w:t xml:space="preserve">). See teave tuleb esitada patsiendile väljastatavates dokumentides (ravi lõpetamisel patsiendile antav haigusloo väljavõte, </w:t>
      </w:r>
      <w:r w:rsidRPr="00B64A3F" w:rsidR="0075219F">
        <w:rPr>
          <w:rFonts w:ascii="Tahoma" w:hAnsi="Tahoma"/>
          <w:sz w:val="18"/>
        </w:rPr>
        <w:t xml:space="preserve">saatekiri </w:t>
      </w:r>
      <w:r w:rsidRPr="00B64A3F">
        <w:rPr>
          <w:rFonts w:ascii="Tahoma" w:hAnsi="Tahoma"/>
          <w:sz w:val="18"/>
        </w:rPr>
        <w:t>või samaväärne dokument), et säilitada ravi järjepidevus, kui patsient läheb või viiakse muusse tervishoiuasutusse [32, 33].</w:t>
      </w:r>
    </w:p>
    <w:p w:rsidR="00D830C5" w:rsidRPr="00B64A3F" w:rsidP="000D0DB0" w14:paraId="479EA9A1" w14:textId="77777777">
      <w:pPr>
        <w:pStyle w:val="EC-Title-5"/>
        <w:spacing w:before="120"/>
      </w:pPr>
      <w:r w:rsidRPr="00B64A3F">
        <w:t xml:space="preserve">HIV-nakkuse ja kaasuvate haiguste käsitlemise standardid </w:t>
      </w:r>
    </w:p>
    <w:p w:rsidR="00DA3A70" w:rsidRPr="00B64A3F" w:rsidP="00DB519A" w14:paraId="2CDE6D6A" w14:textId="77777777">
      <w:pPr>
        <w:shd w:val="clear" w:color="auto" w:fill="D9D9D9"/>
        <w:autoSpaceDE w:val="0"/>
        <w:autoSpaceDN w:val="0"/>
        <w:adjustRightInd w:val="0"/>
        <w:spacing w:after="0"/>
        <w:jc w:val="both"/>
        <w:rPr>
          <w:rFonts w:ascii="Tahoma" w:hAnsi="Tahoma" w:cs="Tahoma"/>
          <w:b/>
          <w:bCs/>
          <w:i/>
          <w:sz w:val="24"/>
          <w:szCs w:val="24"/>
        </w:rPr>
      </w:pPr>
      <w:r w:rsidRPr="00B64A3F">
        <w:rPr>
          <w:rFonts w:ascii="Tahoma" w:hAnsi="Tahoma"/>
          <w:b/>
          <w:sz w:val="24"/>
          <w:shd w:val="clear" w:color="auto" w:fill="D9D9D9"/>
        </w:rPr>
        <w:t>Standard 14</w:t>
      </w:r>
    </w:p>
    <w:p w:rsidR="00DA3A70" w:rsidRPr="00B64A3F" w:rsidP="0028467E" w14:paraId="6C1852DF" w14:textId="78F9FAC6">
      <w:pPr>
        <w:spacing w:after="120"/>
        <w:rPr>
          <w:rFonts w:ascii="Tahoma" w:hAnsi="Tahoma" w:cs="Tahoma"/>
          <w:sz w:val="18"/>
          <w:szCs w:val="18"/>
        </w:rPr>
      </w:pPr>
      <w:r w:rsidRPr="00B64A3F">
        <w:rPr>
          <w:rFonts w:ascii="Tahoma" w:hAnsi="Tahoma"/>
          <w:sz w:val="18"/>
        </w:rPr>
        <w:t xml:space="preserve">HIV-nõustamist </w:t>
      </w:r>
      <w:r w:rsidRPr="00B64A3F" w:rsidR="00C73A6D">
        <w:rPr>
          <w:rFonts w:ascii="Tahoma" w:hAnsi="Tahoma"/>
          <w:sz w:val="18"/>
        </w:rPr>
        <w:t xml:space="preserve">tuleb pakkuda </w:t>
      </w:r>
      <w:r w:rsidRPr="00B64A3F">
        <w:rPr>
          <w:rFonts w:ascii="Tahoma" w:hAnsi="Tahoma"/>
          <w:sz w:val="18"/>
        </w:rPr>
        <w:t>ja HIV-</w:t>
      </w:r>
      <w:r w:rsidRPr="00B64A3F" w:rsidR="0075219F">
        <w:rPr>
          <w:rFonts w:ascii="Tahoma" w:hAnsi="Tahoma"/>
          <w:sz w:val="18"/>
        </w:rPr>
        <w:t xml:space="preserve">testimist </w:t>
      </w:r>
      <w:r w:rsidRPr="00B64A3F" w:rsidR="00680C21">
        <w:rPr>
          <w:rFonts w:ascii="Tahoma" w:hAnsi="Tahoma"/>
          <w:sz w:val="18"/>
        </w:rPr>
        <w:t xml:space="preserve">tuleb </w:t>
      </w:r>
      <w:r w:rsidRPr="00B64A3F">
        <w:rPr>
          <w:rFonts w:ascii="Tahoma" w:hAnsi="Tahoma"/>
          <w:sz w:val="18"/>
        </w:rPr>
        <w:t xml:space="preserve">soovitada kõigile tuberkuloosiga või tuberkuloosi kahtlusega patsientidele. Uurimine moodustab eriti tähtsa osa selliste piirkondade patsientide tavapärases juhtumikorralduses, kus HIV-nakkuse esinemissagedus elanikkonna seas on </w:t>
      </w:r>
      <w:r w:rsidRPr="00B64A3F" w:rsidR="00C73A6D">
        <w:rPr>
          <w:rFonts w:ascii="Tahoma" w:hAnsi="Tahoma"/>
          <w:sz w:val="18"/>
        </w:rPr>
        <w:t>suur</w:t>
      </w:r>
      <w:r w:rsidRPr="00B64A3F">
        <w:rPr>
          <w:rFonts w:ascii="Tahoma" w:hAnsi="Tahoma"/>
          <w:sz w:val="18"/>
        </w:rPr>
        <w:t xml:space="preserve"> või patsient kuulub suure riskiga elanikkonnarühma või on tal HIV-nakkuse sümptomid ja/või tunnused. Tuberkuloosi ja HIV-nakkuse tugevate vastastikseoste tõttu on soovitatav mõlema nakkuse ennetamisel ja ravis kasutada lõimitud lähenemisviise [34].</w:t>
      </w:r>
    </w:p>
    <w:p w:rsidR="00DA3A70" w:rsidRPr="00B64A3F" w:rsidP="00DB519A" w14:paraId="7C302D45" w14:textId="77777777">
      <w:pPr>
        <w:shd w:val="clear" w:color="auto" w:fill="D9D9D9"/>
        <w:autoSpaceDE w:val="0"/>
        <w:autoSpaceDN w:val="0"/>
        <w:adjustRightInd w:val="0"/>
        <w:spacing w:after="0"/>
        <w:jc w:val="both"/>
        <w:rPr>
          <w:rFonts w:ascii="Tahoma" w:hAnsi="Tahoma" w:cs="Tahoma"/>
          <w:b/>
          <w:bCs/>
          <w:sz w:val="24"/>
          <w:szCs w:val="24"/>
        </w:rPr>
      </w:pPr>
      <w:r w:rsidRPr="00B64A3F">
        <w:rPr>
          <w:rFonts w:ascii="Tahoma" w:hAnsi="Tahoma"/>
          <w:b/>
          <w:sz w:val="24"/>
          <w:shd w:val="clear" w:color="auto" w:fill="D9D9D9"/>
        </w:rPr>
        <w:t>Standard 15</w:t>
      </w:r>
    </w:p>
    <w:p w:rsidR="00DA3A70" w:rsidRPr="00B64A3F" w:rsidP="0028467E" w14:paraId="5F459E6F" w14:textId="5DE93BFF">
      <w:pPr>
        <w:spacing w:after="120"/>
        <w:rPr>
          <w:rFonts w:ascii="Tahoma" w:hAnsi="Tahoma" w:cs="Tahoma"/>
          <w:sz w:val="18"/>
          <w:szCs w:val="18"/>
        </w:rPr>
      </w:pPr>
      <w:r w:rsidRPr="00B64A3F">
        <w:rPr>
          <w:rFonts w:ascii="Tahoma" w:hAnsi="Tahoma"/>
          <w:sz w:val="18"/>
        </w:rPr>
        <w:t xml:space="preserve">Kõiki tuberkuloosi ja </w:t>
      </w:r>
      <w:r w:rsidRPr="00B64A3F" w:rsidR="00680C21">
        <w:rPr>
          <w:rFonts w:ascii="Tahoma" w:hAnsi="Tahoma"/>
          <w:sz w:val="18"/>
        </w:rPr>
        <w:t xml:space="preserve">kaasuva </w:t>
      </w:r>
      <w:r w:rsidRPr="00B64A3F">
        <w:rPr>
          <w:rFonts w:ascii="Tahoma" w:hAnsi="Tahoma"/>
          <w:sz w:val="18"/>
        </w:rPr>
        <w:t xml:space="preserve">HIV-nakkusega patsiente tuleb hoolikalt hinnata: </w:t>
      </w:r>
      <w:r w:rsidRPr="00B64A3F" w:rsidR="0075219F">
        <w:rPr>
          <w:rFonts w:ascii="Tahoma" w:hAnsi="Tahoma"/>
          <w:sz w:val="18"/>
        </w:rPr>
        <w:t>anti</w:t>
      </w:r>
      <w:r w:rsidRPr="00B64A3F">
        <w:rPr>
          <w:rFonts w:ascii="Tahoma" w:hAnsi="Tahoma"/>
          <w:sz w:val="18"/>
        </w:rPr>
        <w:t xml:space="preserve">retroviirusravi soovitatakse kõigile HIV-positiivsetele tuberkuloosipatsientidele. Tuberkuloosi ravi tuleb alustada viivitamata ja </w:t>
      </w:r>
      <w:r w:rsidRPr="00B64A3F" w:rsidR="0075219F">
        <w:rPr>
          <w:rFonts w:ascii="Tahoma" w:hAnsi="Tahoma"/>
          <w:sz w:val="18"/>
        </w:rPr>
        <w:t>anti</w:t>
      </w:r>
      <w:r w:rsidRPr="00B64A3F">
        <w:rPr>
          <w:rFonts w:ascii="Tahoma" w:hAnsi="Tahoma"/>
          <w:sz w:val="18"/>
        </w:rPr>
        <w:t xml:space="preserve">retroviirusravi määrata võimalikult kiiresti. </w:t>
      </w:r>
    </w:p>
    <w:p w:rsidR="00DA3A70" w:rsidRPr="00B64A3F" w:rsidP="00DB519A" w14:paraId="0CDBF799" w14:textId="77777777">
      <w:pPr>
        <w:shd w:val="clear" w:color="auto" w:fill="D9D9D9"/>
        <w:autoSpaceDE w:val="0"/>
        <w:autoSpaceDN w:val="0"/>
        <w:adjustRightInd w:val="0"/>
        <w:spacing w:after="0"/>
        <w:jc w:val="both"/>
        <w:rPr>
          <w:rFonts w:ascii="Tahoma" w:hAnsi="Tahoma" w:cs="Tahoma"/>
          <w:i/>
          <w:sz w:val="24"/>
          <w:szCs w:val="24"/>
          <w:shd w:val="clear" w:color="auto" w:fill="D9D9D9"/>
        </w:rPr>
      </w:pPr>
      <w:r w:rsidRPr="00B64A3F">
        <w:rPr>
          <w:rFonts w:ascii="Tahoma" w:hAnsi="Tahoma"/>
          <w:b/>
          <w:sz w:val="24"/>
          <w:shd w:val="clear" w:color="auto" w:fill="D9D9D9"/>
        </w:rPr>
        <w:t>Standard 16</w:t>
      </w:r>
    </w:p>
    <w:p w:rsidR="00DA3A70" w:rsidRPr="00B64A3F" w:rsidP="0028467E" w14:paraId="6DB651F1" w14:textId="0251139D">
      <w:pPr>
        <w:spacing w:after="120"/>
        <w:rPr>
          <w:rFonts w:ascii="Tahoma" w:hAnsi="Tahoma" w:cs="Tahoma"/>
          <w:sz w:val="18"/>
          <w:szCs w:val="18"/>
        </w:rPr>
      </w:pPr>
      <w:r w:rsidRPr="00B64A3F">
        <w:rPr>
          <w:rFonts w:ascii="Tahoma" w:hAnsi="Tahoma"/>
          <w:sz w:val="18"/>
        </w:rPr>
        <w:t>Kaasuva HIV-</w:t>
      </w:r>
      <w:r w:rsidRPr="00B64A3F" w:rsidR="00680C21">
        <w:rPr>
          <w:rFonts w:ascii="Tahoma" w:hAnsi="Tahoma"/>
          <w:sz w:val="18"/>
        </w:rPr>
        <w:t xml:space="preserve">nakkusega </w:t>
      </w:r>
      <w:r w:rsidRPr="00B64A3F">
        <w:rPr>
          <w:rFonts w:ascii="Tahoma" w:hAnsi="Tahoma"/>
          <w:sz w:val="18"/>
        </w:rPr>
        <w:t>isikutel, kellel on pärast põhjalikku hindamist positiivne uuringutulemus (TST ja/või IGRA)</w:t>
      </w:r>
      <w:r w:rsidRPr="00B64A3F" w:rsidR="00C73A6D">
        <w:rPr>
          <w:rFonts w:ascii="Tahoma" w:hAnsi="Tahoma"/>
          <w:sz w:val="18"/>
        </w:rPr>
        <w:t xml:space="preserve">, </w:t>
      </w:r>
      <w:r w:rsidRPr="00B64A3F" w:rsidR="00723409">
        <w:rPr>
          <w:rFonts w:ascii="Tahoma" w:hAnsi="Tahoma"/>
          <w:sz w:val="18"/>
        </w:rPr>
        <w:t>kellel diagnoositakse latentne tuberkuloos</w:t>
      </w:r>
      <w:r w:rsidRPr="00B64A3F" w:rsidR="00C73A6D">
        <w:rPr>
          <w:rFonts w:ascii="Tahoma" w:hAnsi="Tahoma"/>
          <w:sz w:val="18"/>
        </w:rPr>
        <w:t xml:space="preserve"> ja </w:t>
      </w:r>
      <w:r w:rsidRPr="00B64A3F" w:rsidR="00723409">
        <w:rPr>
          <w:rFonts w:ascii="Tahoma" w:hAnsi="Tahoma"/>
          <w:sz w:val="18"/>
        </w:rPr>
        <w:t xml:space="preserve">kellel on välistatud </w:t>
      </w:r>
      <w:r w:rsidRPr="00B64A3F">
        <w:rPr>
          <w:rFonts w:ascii="Tahoma" w:hAnsi="Tahoma"/>
          <w:sz w:val="18"/>
        </w:rPr>
        <w:t>aktiiv</w:t>
      </w:r>
      <w:r w:rsidRPr="00B64A3F" w:rsidR="00723409">
        <w:rPr>
          <w:rFonts w:ascii="Tahoma" w:hAnsi="Tahoma"/>
          <w:sz w:val="18"/>
        </w:rPr>
        <w:t>n</w:t>
      </w:r>
      <w:r w:rsidRPr="00B64A3F">
        <w:rPr>
          <w:rFonts w:ascii="Tahoma" w:hAnsi="Tahoma"/>
          <w:sz w:val="18"/>
        </w:rPr>
        <w:t xml:space="preserve">e tuberkuloos, tuleb </w:t>
      </w:r>
      <w:r w:rsidRPr="00B64A3F" w:rsidR="00723409">
        <w:rPr>
          <w:rFonts w:ascii="Tahoma" w:hAnsi="Tahoma"/>
          <w:sz w:val="18"/>
        </w:rPr>
        <w:t>soovitada profülaktilist (</w:t>
      </w:r>
      <w:r w:rsidRPr="00B64A3F">
        <w:rPr>
          <w:rFonts w:ascii="Tahoma" w:hAnsi="Tahoma"/>
          <w:sz w:val="18"/>
        </w:rPr>
        <w:t>ennetavat</w:t>
      </w:r>
      <w:r w:rsidRPr="00B64A3F" w:rsidR="00723409">
        <w:rPr>
          <w:rFonts w:ascii="Tahoma" w:hAnsi="Tahoma"/>
          <w:sz w:val="18"/>
        </w:rPr>
        <w:t>)</w:t>
      </w:r>
      <w:r w:rsidRPr="00B64A3F" w:rsidR="00250846">
        <w:rPr>
          <w:rFonts w:ascii="Tahoma" w:hAnsi="Tahoma"/>
          <w:sz w:val="18"/>
        </w:rPr>
        <w:t xml:space="preserve"> </w:t>
      </w:r>
      <w:r w:rsidRPr="00B64A3F">
        <w:rPr>
          <w:rFonts w:ascii="Tahoma" w:hAnsi="Tahoma"/>
          <w:sz w:val="18"/>
        </w:rPr>
        <w:t>ravi.</w:t>
      </w:r>
    </w:p>
    <w:p w:rsidR="00B25540" w:rsidRPr="00B64A3F" w14:paraId="06726E95" w14:textId="77777777">
      <w:pPr>
        <w:spacing w:after="160" w:line="259" w:lineRule="auto"/>
        <w:rPr>
          <w:rFonts w:ascii="Tahoma" w:eastAsia="Batang" w:hAnsi="Tahoma" w:cs="Tahoma"/>
          <w:b/>
          <w:bCs/>
          <w:color w:val="69AE23"/>
          <w:sz w:val="26"/>
          <w:szCs w:val="26"/>
        </w:rPr>
      </w:pPr>
      <w:r w:rsidRPr="00B64A3F">
        <w:br w:type="page"/>
      </w:r>
    </w:p>
    <w:p w:rsidR="00835340" w:rsidRPr="00B64A3F" w:rsidP="000D0DB0" w14:paraId="6F09107C" w14:textId="77777777">
      <w:pPr>
        <w:pStyle w:val="EC-Title-6"/>
        <w:rPr>
          <w:sz w:val="18"/>
          <w:szCs w:val="18"/>
        </w:rPr>
      </w:pPr>
      <w:r w:rsidRPr="00B64A3F">
        <w:t>Euroopa Liidu erinõuded</w:t>
      </w:r>
    </w:p>
    <w:p w:rsidR="00DA3A70" w:rsidRPr="00B64A3F" w:rsidP="000D0DB0" w14:paraId="49CA5464" w14:textId="3E5BB203">
      <w:pPr>
        <w:rPr>
          <w:rFonts w:ascii="Tahoma" w:hAnsi="Tahoma" w:cs="Tahoma"/>
          <w:sz w:val="18"/>
          <w:szCs w:val="18"/>
        </w:rPr>
      </w:pPr>
      <w:r w:rsidRPr="00B64A3F">
        <w:rPr>
          <w:rFonts w:ascii="Tahoma" w:hAnsi="Tahoma"/>
          <w:sz w:val="18"/>
        </w:rPr>
        <w:t xml:space="preserve">Arvestades, et teadaolevalt </w:t>
      </w:r>
      <w:r w:rsidRPr="00B64A3F" w:rsidR="009F3CC3">
        <w:rPr>
          <w:rFonts w:ascii="Tahoma" w:hAnsi="Tahoma"/>
          <w:sz w:val="18"/>
        </w:rPr>
        <w:t xml:space="preserve">suurendab </w:t>
      </w:r>
      <w:r w:rsidRPr="00B64A3F">
        <w:rPr>
          <w:rFonts w:ascii="Tahoma" w:hAnsi="Tahoma"/>
          <w:sz w:val="18"/>
        </w:rPr>
        <w:t>kaasuv HIV</w:t>
      </w:r>
      <w:r w:rsidRPr="00B64A3F" w:rsidR="00723409">
        <w:rPr>
          <w:rFonts w:ascii="Tahoma" w:hAnsi="Tahoma"/>
          <w:sz w:val="18"/>
        </w:rPr>
        <w:t>-nakkus tuberkuloosi</w:t>
      </w:r>
      <w:r w:rsidRPr="00B64A3F">
        <w:rPr>
          <w:rFonts w:ascii="Tahoma" w:hAnsi="Tahoma"/>
          <w:sz w:val="18"/>
        </w:rPr>
        <w:t xml:space="preserve"> nakatumise korral tuberkuloosi aktiivse vormi tekkimis</w:t>
      </w:r>
      <w:r w:rsidRPr="00B64A3F" w:rsidR="00C73A6D">
        <w:rPr>
          <w:rFonts w:ascii="Tahoma" w:hAnsi="Tahoma"/>
          <w:sz w:val="18"/>
        </w:rPr>
        <w:t>e tõenäosus</w:t>
      </w:r>
      <w:r w:rsidRPr="00B64A3F">
        <w:rPr>
          <w:rFonts w:ascii="Tahoma" w:hAnsi="Tahoma"/>
          <w:sz w:val="18"/>
        </w:rPr>
        <w:t xml:space="preserve">t, tuleb HIV-positiivsetele isikutele, kes on kokku puutunud MDR-tuberkuloosi </w:t>
      </w:r>
      <w:r w:rsidRPr="00B64A3F" w:rsidR="0075219F">
        <w:rPr>
          <w:rFonts w:ascii="Tahoma" w:hAnsi="Tahoma"/>
          <w:sz w:val="18"/>
        </w:rPr>
        <w:t>nakkusallikaga</w:t>
      </w:r>
      <w:r w:rsidRPr="00B64A3F">
        <w:rPr>
          <w:rFonts w:ascii="Tahoma" w:hAnsi="Tahoma"/>
          <w:sz w:val="18"/>
        </w:rPr>
        <w:t xml:space="preserve">, teha kõigepealt individuaalne riskihindamine. Tõendatud latentse </w:t>
      </w:r>
      <w:r w:rsidRPr="00B64A3F" w:rsidR="00723409">
        <w:rPr>
          <w:rFonts w:ascii="Tahoma" w:hAnsi="Tahoma"/>
          <w:sz w:val="18"/>
        </w:rPr>
        <w:t xml:space="preserve">tuberkuloosiga </w:t>
      </w:r>
      <w:r w:rsidRPr="00B64A3F">
        <w:rPr>
          <w:rFonts w:ascii="Tahoma" w:hAnsi="Tahoma"/>
          <w:sz w:val="18"/>
        </w:rPr>
        <w:t>isiku</w:t>
      </w:r>
      <w:r w:rsidRPr="00B64A3F" w:rsidR="00723409">
        <w:rPr>
          <w:rFonts w:ascii="Tahoma" w:hAnsi="Tahoma"/>
          <w:sz w:val="18"/>
        </w:rPr>
        <w:t>id</w:t>
      </w:r>
      <w:r w:rsidRPr="00B64A3F">
        <w:rPr>
          <w:rFonts w:ascii="Tahoma" w:hAnsi="Tahoma"/>
          <w:sz w:val="18"/>
        </w:rPr>
        <w:t xml:space="preserve"> tuleb </w:t>
      </w:r>
      <w:r w:rsidRPr="00B64A3F" w:rsidR="00723409">
        <w:rPr>
          <w:rFonts w:ascii="Tahoma" w:hAnsi="Tahoma"/>
          <w:sz w:val="18"/>
        </w:rPr>
        <w:t xml:space="preserve">regulaarselt </w:t>
      </w:r>
      <w:r w:rsidRPr="00B64A3F">
        <w:rPr>
          <w:rFonts w:ascii="Tahoma" w:hAnsi="Tahoma"/>
          <w:sz w:val="18"/>
        </w:rPr>
        <w:t>kliinili</w:t>
      </w:r>
      <w:r w:rsidRPr="00B64A3F" w:rsidR="00723409">
        <w:rPr>
          <w:rFonts w:ascii="Tahoma" w:hAnsi="Tahoma"/>
          <w:sz w:val="18"/>
        </w:rPr>
        <w:t>selt</w:t>
      </w:r>
      <w:r w:rsidRPr="00B64A3F">
        <w:rPr>
          <w:rFonts w:ascii="Tahoma" w:hAnsi="Tahoma"/>
          <w:sz w:val="18"/>
        </w:rPr>
        <w:t xml:space="preserve"> jälgi</w:t>
      </w:r>
      <w:r w:rsidRPr="00B64A3F" w:rsidR="00723409">
        <w:rPr>
          <w:rFonts w:ascii="Tahoma" w:hAnsi="Tahoma"/>
          <w:sz w:val="18"/>
        </w:rPr>
        <w:t>da.</w:t>
      </w:r>
      <w:r w:rsidRPr="00B64A3F">
        <w:rPr>
          <w:rFonts w:ascii="Tahoma" w:hAnsi="Tahoma"/>
          <w:sz w:val="18"/>
        </w:rPr>
        <w:t xml:space="preserve"> [35].</w:t>
      </w:r>
    </w:p>
    <w:p w:rsidR="00DA3A70" w:rsidRPr="00B64A3F" w:rsidP="00B25540" w14:paraId="7214572B" w14:textId="61A60E5F">
      <w:pPr>
        <w:spacing w:after="120"/>
        <w:ind w:right="-188"/>
        <w:rPr>
          <w:rFonts w:ascii="Tahoma" w:hAnsi="Tahoma" w:cs="Tahoma"/>
          <w:sz w:val="18"/>
          <w:szCs w:val="18"/>
        </w:rPr>
      </w:pPr>
      <w:r w:rsidRPr="00B64A3F">
        <w:rPr>
          <w:rFonts w:ascii="Tahoma" w:hAnsi="Tahoma"/>
          <w:sz w:val="18"/>
        </w:rPr>
        <w:t xml:space="preserve">Profülaktiline </w:t>
      </w:r>
      <w:r w:rsidRPr="00B64A3F" w:rsidR="00E53D94">
        <w:rPr>
          <w:rFonts w:ascii="Tahoma" w:hAnsi="Tahoma"/>
          <w:sz w:val="18"/>
        </w:rPr>
        <w:t xml:space="preserve">ravi peab arvestama nakkusallika ravimiresistentsuse iseloomu, CD4-rakkude </w:t>
      </w:r>
      <w:r w:rsidRPr="00B64A3F" w:rsidR="0075219F">
        <w:rPr>
          <w:rFonts w:ascii="Tahoma" w:hAnsi="Tahoma"/>
          <w:sz w:val="18"/>
        </w:rPr>
        <w:t xml:space="preserve">hulka </w:t>
      </w:r>
      <w:r w:rsidRPr="00B64A3F" w:rsidR="00E53D94">
        <w:rPr>
          <w:rFonts w:ascii="Tahoma" w:hAnsi="Tahoma"/>
          <w:sz w:val="18"/>
        </w:rPr>
        <w:t xml:space="preserve">ja </w:t>
      </w:r>
      <w:r w:rsidRPr="00B64A3F" w:rsidR="0075219F">
        <w:rPr>
          <w:rFonts w:ascii="Tahoma" w:hAnsi="Tahoma"/>
          <w:sz w:val="18"/>
        </w:rPr>
        <w:t>anti</w:t>
      </w:r>
      <w:r w:rsidRPr="00B64A3F" w:rsidR="00E53D94">
        <w:rPr>
          <w:rFonts w:ascii="Tahoma" w:hAnsi="Tahoma"/>
          <w:sz w:val="18"/>
        </w:rPr>
        <w:t xml:space="preserve">retroviirusravi kasutamist. </w:t>
      </w:r>
      <w:r w:rsidRPr="00B64A3F">
        <w:rPr>
          <w:rFonts w:ascii="Tahoma" w:hAnsi="Tahoma"/>
          <w:sz w:val="18"/>
        </w:rPr>
        <w:t xml:space="preserve">Profülaktiline </w:t>
      </w:r>
      <w:r w:rsidRPr="00B64A3F" w:rsidR="00E53D94">
        <w:rPr>
          <w:rFonts w:ascii="Tahoma" w:hAnsi="Tahoma"/>
          <w:sz w:val="18"/>
        </w:rPr>
        <w:t xml:space="preserve">ravi peab kestma 6 kuud isoniasiidiga või 9 kuud isoniasiidiga või 3-kuulise </w:t>
      </w:r>
      <w:r w:rsidRPr="00B64A3F">
        <w:rPr>
          <w:rFonts w:ascii="Tahoma" w:hAnsi="Tahoma"/>
          <w:sz w:val="18"/>
        </w:rPr>
        <w:t>s</w:t>
      </w:r>
      <w:r w:rsidRPr="00B64A3F" w:rsidR="009F3CC3">
        <w:rPr>
          <w:rFonts w:ascii="Tahoma" w:hAnsi="Tahoma"/>
          <w:sz w:val="18"/>
        </w:rPr>
        <w:t xml:space="preserve">keemi </w:t>
      </w:r>
      <w:r w:rsidRPr="00B64A3F" w:rsidR="00E53D94">
        <w:rPr>
          <w:rFonts w:ascii="Tahoma" w:hAnsi="Tahoma"/>
          <w:sz w:val="18"/>
        </w:rPr>
        <w:t>alusel rifapentiini ja isoniasiidi</w:t>
      </w:r>
      <w:r w:rsidRPr="00B64A3F">
        <w:rPr>
          <w:rFonts w:ascii="Tahoma" w:hAnsi="Tahoma"/>
          <w:sz w:val="18"/>
        </w:rPr>
        <w:t>ga manustades</w:t>
      </w:r>
      <w:r w:rsidRPr="00B64A3F" w:rsidR="00E53D94">
        <w:rPr>
          <w:rFonts w:ascii="Tahoma" w:hAnsi="Tahoma"/>
          <w:sz w:val="18"/>
        </w:rPr>
        <w:t xml:space="preserve"> </w:t>
      </w:r>
      <w:r w:rsidRPr="00B64A3F" w:rsidR="0075219F">
        <w:rPr>
          <w:rFonts w:ascii="Tahoma" w:hAnsi="Tahoma"/>
          <w:sz w:val="18"/>
        </w:rPr>
        <w:t xml:space="preserve">kord nädalas </w:t>
      </w:r>
      <w:r w:rsidRPr="00B64A3F" w:rsidR="00E53D94">
        <w:rPr>
          <w:rFonts w:ascii="Tahoma" w:hAnsi="Tahoma"/>
          <w:sz w:val="18"/>
        </w:rPr>
        <w:t xml:space="preserve">või 3–4 kuud isoniasiidi ja rifampitsiiniga või 3–4 kuud ainult rifampitsiiniga [36, 37]. Rifampitsiini ja rifapentiini sisaldavaid </w:t>
      </w:r>
      <w:r w:rsidRPr="00B64A3F" w:rsidR="0075219F">
        <w:rPr>
          <w:rFonts w:ascii="Tahoma" w:hAnsi="Tahoma"/>
          <w:sz w:val="18"/>
        </w:rPr>
        <w:t xml:space="preserve">raviskeeme </w:t>
      </w:r>
      <w:r w:rsidRPr="00B64A3F" w:rsidR="00E53D94">
        <w:rPr>
          <w:rFonts w:ascii="Tahoma" w:hAnsi="Tahoma"/>
          <w:sz w:val="18"/>
        </w:rPr>
        <w:t xml:space="preserve">tuleb ravimite võimaliku </w:t>
      </w:r>
      <w:r w:rsidRPr="00B64A3F" w:rsidR="009F3CC3">
        <w:rPr>
          <w:rFonts w:ascii="Tahoma" w:hAnsi="Tahoma"/>
          <w:sz w:val="18"/>
        </w:rPr>
        <w:t>koostoime</w:t>
      </w:r>
      <w:r w:rsidRPr="00B64A3F">
        <w:rPr>
          <w:rFonts w:ascii="Tahoma" w:hAnsi="Tahoma"/>
          <w:sz w:val="18"/>
        </w:rPr>
        <w:t>te</w:t>
      </w:r>
      <w:r w:rsidRPr="00B64A3F" w:rsidR="009F3CC3">
        <w:rPr>
          <w:rFonts w:ascii="Tahoma" w:hAnsi="Tahoma"/>
          <w:sz w:val="18"/>
        </w:rPr>
        <w:t xml:space="preserve"> </w:t>
      </w:r>
      <w:r w:rsidRPr="00B64A3F" w:rsidR="00E53D94">
        <w:rPr>
          <w:rFonts w:ascii="Tahoma" w:hAnsi="Tahoma"/>
          <w:sz w:val="18"/>
        </w:rPr>
        <w:t>tõttu määrata ettevaatusega HIV-</w:t>
      </w:r>
      <w:r w:rsidRPr="00B64A3F" w:rsidR="009F3CC3">
        <w:rPr>
          <w:rFonts w:ascii="Tahoma" w:hAnsi="Tahoma"/>
          <w:sz w:val="18"/>
        </w:rPr>
        <w:t>positiivsetel</w:t>
      </w:r>
      <w:r w:rsidRPr="00B64A3F">
        <w:rPr>
          <w:rFonts w:ascii="Tahoma" w:hAnsi="Tahoma"/>
          <w:sz w:val="18"/>
        </w:rPr>
        <w:t>e</w:t>
      </w:r>
      <w:r w:rsidRPr="00B64A3F" w:rsidR="009F3CC3">
        <w:rPr>
          <w:rFonts w:ascii="Tahoma" w:hAnsi="Tahoma"/>
          <w:sz w:val="18"/>
        </w:rPr>
        <w:t xml:space="preserve"> isikutel</w:t>
      </w:r>
      <w:r w:rsidRPr="00B64A3F">
        <w:rPr>
          <w:rFonts w:ascii="Tahoma" w:hAnsi="Tahoma"/>
          <w:sz w:val="18"/>
        </w:rPr>
        <w:t>e</w:t>
      </w:r>
      <w:r w:rsidRPr="00B64A3F" w:rsidR="009F3CC3">
        <w:rPr>
          <w:rFonts w:ascii="Tahoma" w:hAnsi="Tahoma"/>
          <w:sz w:val="18"/>
        </w:rPr>
        <w:t xml:space="preserve">, </w:t>
      </w:r>
      <w:r w:rsidRPr="00B64A3F" w:rsidR="00E53D94">
        <w:rPr>
          <w:rFonts w:ascii="Tahoma" w:hAnsi="Tahoma"/>
          <w:sz w:val="18"/>
        </w:rPr>
        <w:t xml:space="preserve">kes saavad </w:t>
      </w:r>
      <w:r w:rsidRPr="00B64A3F" w:rsidR="0075219F">
        <w:rPr>
          <w:rFonts w:ascii="Tahoma" w:hAnsi="Tahoma"/>
          <w:sz w:val="18"/>
        </w:rPr>
        <w:t>anti</w:t>
      </w:r>
      <w:r w:rsidRPr="00B64A3F" w:rsidR="00E53D94">
        <w:rPr>
          <w:rFonts w:ascii="Tahoma" w:hAnsi="Tahoma"/>
          <w:sz w:val="18"/>
        </w:rPr>
        <w:t>retroviirusravi [36, 38].</w:t>
      </w:r>
    </w:p>
    <w:p w:rsidR="00DA3A70" w:rsidRPr="00B64A3F" w:rsidP="00DB519A" w14:paraId="1160FA78" w14:textId="77777777">
      <w:pPr>
        <w:shd w:val="clear" w:color="auto" w:fill="D9D9D9"/>
        <w:autoSpaceDE w:val="0"/>
        <w:autoSpaceDN w:val="0"/>
        <w:adjustRightInd w:val="0"/>
        <w:spacing w:after="0"/>
        <w:jc w:val="both"/>
        <w:rPr>
          <w:rFonts w:ascii="Tahoma" w:hAnsi="Tahoma" w:cs="Tahoma"/>
          <w:sz w:val="24"/>
          <w:szCs w:val="24"/>
        </w:rPr>
      </w:pPr>
      <w:r w:rsidRPr="00B64A3F">
        <w:rPr>
          <w:rFonts w:ascii="Tahoma" w:hAnsi="Tahoma"/>
          <w:b/>
          <w:sz w:val="24"/>
        </w:rPr>
        <w:t>Standard 17</w:t>
      </w:r>
    </w:p>
    <w:p w:rsidR="00DA3A70" w:rsidRPr="00B64A3F" w:rsidP="00B25540" w14:paraId="50758C28" w14:textId="56BBFD7A">
      <w:pPr>
        <w:spacing w:after="120"/>
        <w:ind w:right="-188"/>
        <w:rPr>
          <w:rFonts w:ascii="Tahoma" w:hAnsi="Tahoma" w:cs="Tahoma"/>
          <w:sz w:val="18"/>
          <w:szCs w:val="18"/>
        </w:rPr>
      </w:pPr>
      <w:r w:rsidRPr="00B64A3F">
        <w:rPr>
          <w:rFonts w:ascii="Tahoma" w:hAnsi="Tahoma"/>
          <w:sz w:val="18"/>
        </w:rPr>
        <w:t>Kõik tervishoiuteenuse osutajad peavad põhjalikult hindama seisundeid, mis võivad halvendada tuberkuloosi ravivastust või tulemust. Juhtumikorralduse kava väljatöötamise</w:t>
      </w:r>
      <w:r w:rsidRPr="00B64A3F" w:rsidR="00723409">
        <w:rPr>
          <w:rFonts w:ascii="Tahoma" w:hAnsi="Tahoma"/>
          <w:sz w:val="18"/>
        </w:rPr>
        <w:t>l</w:t>
      </w:r>
      <w:r w:rsidRPr="00B64A3F">
        <w:rPr>
          <w:rFonts w:ascii="Tahoma" w:hAnsi="Tahoma"/>
          <w:sz w:val="18"/>
        </w:rPr>
        <w:t xml:space="preserve"> peab tervishoiuteenuse osutaja tuvastama täiendavad teenused, mis toetavad iga patsiendi korral optimaalse tulemuse saavutamist, ja lülitama need teenused </w:t>
      </w:r>
      <w:r w:rsidRPr="00B64A3F" w:rsidR="00723409">
        <w:rPr>
          <w:rFonts w:ascii="Tahoma" w:hAnsi="Tahoma"/>
          <w:sz w:val="18"/>
        </w:rPr>
        <w:t xml:space="preserve">individuaalsesse </w:t>
      </w:r>
      <w:r w:rsidRPr="00B64A3F">
        <w:rPr>
          <w:rFonts w:ascii="Tahoma" w:hAnsi="Tahoma"/>
          <w:sz w:val="18"/>
        </w:rPr>
        <w:t xml:space="preserve">ravikavasse. See kava peab sisaldama </w:t>
      </w:r>
      <w:r w:rsidRPr="00B64A3F" w:rsidR="00723409">
        <w:rPr>
          <w:rFonts w:ascii="Tahoma" w:hAnsi="Tahoma"/>
          <w:sz w:val="18"/>
        </w:rPr>
        <w:t xml:space="preserve">ka </w:t>
      </w:r>
      <w:r w:rsidRPr="00B64A3F">
        <w:rPr>
          <w:rFonts w:ascii="Tahoma" w:hAnsi="Tahoma"/>
          <w:sz w:val="18"/>
        </w:rPr>
        <w:t xml:space="preserve">muude </w:t>
      </w:r>
      <w:r w:rsidRPr="00B64A3F" w:rsidR="00723409">
        <w:rPr>
          <w:rFonts w:ascii="Tahoma" w:hAnsi="Tahoma"/>
          <w:sz w:val="18"/>
        </w:rPr>
        <w:t xml:space="preserve">kaasuvate </w:t>
      </w:r>
      <w:r w:rsidRPr="00B64A3F">
        <w:rPr>
          <w:rFonts w:ascii="Tahoma" w:hAnsi="Tahoma"/>
          <w:sz w:val="18"/>
        </w:rPr>
        <w:t>haiguste</w:t>
      </w:r>
      <w:r w:rsidRPr="00B64A3F" w:rsidR="00723409">
        <w:rPr>
          <w:rFonts w:ascii="Tahoma" w:hAnsi="Tahoma"/>
          <w:sz w:val="18"/>
        </w:rPr>
        <w:t xml:space="preserve"> ja seisundite diagnoosimist </w:t>
      </w:r>
      <w:r w:rsidRPr="00B64A3F">
        <w:rPr>
          <w:rFonts w:ascii="Tahoma" w:hAnsi="Tahoma"/>
          <w:sz w:val="18"/>
        </w:rPr>
        <w:t xml:space="preserve">ja ravi, pöörates erilist tähelepanu haigustele, mis teadaolevalt halvendavad ravitulemust, näiteks HIV, diabeet, </w:t>
      </w:r>
      <w:r w:rsidRPr="00B64A3F" w:rsidR="0075219F">
        <w:rPr>
          <w:rFonts w:ascii="Tahoma" w:hAnsi="Tahoma"/>
          <w:sz w:val="18"/>
        </w:rPr>
        <w:t>narkootikumi</w:t>
      </w:r>
      <w:r w:rsidRPr="00B64A3F">
        <w:rPr>
          <w:rFonts w:ascii="Tahoma" w:hAnsi="Tahoma"/>
          <w:sz w:val="18"/>
        </w:rPr>
        <w:t xml:space="preserve">- ja alkoholisõltuvus, tubaka suitsetamine ja muud psühhosotsiaalsed </w:t>
      </w:r>
      <w:r w:rsidRPr="00B64A3F" w:rsidR="0075219F">
        <w:rPr>
          <w:rFonts w:ascii="Tahoma" w:hAnsi="Tahoma"/>
          <w:sz w:val="18"/>
        </w:rPr>
        <w:t>riski</w:t>
      </w:r>
      <w:r w:rsidRPr="00B64A3F">
        <w:rPr>
          <w:rFonts w:ascii="Tahoma" w:hAnsi="Tahoma"/>
          <w:sz w:val="18"/>
        </w:rPr>
        <w:t>tegurid</w:t>
      </w:r>
      <w:r w:rsidRPr="00B64A3F" w:rsidR="0075219F">
        <w:rPr>
          <w:rFonts w:ascii="Tahoma" w:hAnsi="Tahoma"/>
          <w:sz w:val="18"/>
        </w:rPr>
        <w:t xml:space="preserve"> </w:t>
      </w:r>
      <w:r w:rsidRPr="00B64A3F">
        <w:rPr>
          <w:rFonts w:ascii="Tahoma" w:hAnsi="Tahoma"/>
          <w:sz w:val="18"/>
        </w:rPr>
        <w:t>[39]. Vajaduse korral tuleb pakkuda ka sünnituseelse hoolduse või väikelapse tervisekontrolli teenuseid.</w:t>
      </w:r>
    </w:p>
    <w:p w:rsidR="00835340" w:rsidRPr="00B64A3F" w:rsidP="000D0DB0" w14:paraId="488ECE12" w14:textId="77777777">
      <w:pPr>
        <w:pStyle w:val="EC-Title-6"/>
      </w:pPr>
      <w:r w:rsidRPr="00B64A3F">
        <w:t>Euroopa Liidu erinõuded</w:t>
      </w:r>
    </w:p>
    <w:p w:rsidR="00DA3A70" w:rsidRPr="00B64A3F" w:rsidP="0028467E" w14:paraId="298465D4" w14:textId="3A165FBD">
      <w:pPr>
        <w:spacing w:after="120"/>
        <w:rPr>
          <w:rFonts w:ascii="Tahoma" w:hAnsi="Tahoma" w:cs="Tahoma"/>
          <w:sz w:val="18"/>
          <w:szCs w:val="18"/>
        </w:rPr>
      </w:pPr>
      <w:r w:rsidRPr="00B64A3F">
        <w:rPr>
          <w:rFonts w:ascii="Tahoma" w:hAnsi="Tahoma"/>
          <w:sz w:val="18"/>
        </w:rPr>
        <w:t xml:space="preserve">WHO </w:t>
      </w:r>
      <w:r w:rsidRPr="00B64A3F" w:rsidR="008D3C9F">
        <w:rPr>
          <w:rFonts w:ascii="Tahoma" w:hAnsi="Tahoma"/>
          <w:sz w:val="18"/>
        </w:rPr>
        <w:t>soovitatud tuberkuloositõrje ja HIV programmide koostöö dokumentides</w:t>
      </w:r>
      <w:r w:rsidRPr="00B64A3F">
        <w:rPr>
          <w:rFonts w:ascii="Tahoma" w:hAnsi="Tahoma"/>
          <w:sz w:val="18"/>
        </w:rPr>
        <w:t>,</w:t>
      </w:r>
      <w:r w:rsidRPr="00B64A3F" w:rsidR="008D3C9F">
        <w:rPr>
          <w:rFonts w:ascii="Tahoma" w:hAnsi="Tahoma"/>
          <w:sz w:val="18"/>
        </w:rPr>
        <w:t xml:space="preserve"> sh</w:t>
      </w:r>
      <w:r w:rsidRPr="00B64A3F">
        <w:rPr>
          <w:rFonts w:ascii="Tahoma" w:hAnsi="Tahoma"/>
          <w:sz w:val="18"/>
        </w:rPr>
        <w:t> dokumendis</w:t>
      </w:r>
      <w:r w:rsidRPr="00B64A3F" w:rsidR="008D3C9F">
        <w:rPr>
          <w:rFonts w:ascii="Tahoma" w:hAnsi="Tahoma"/>
          <w:sz w:val="18"/>
        </w:rPr>
        <w:t xml:space="preserve"> „WHO Interim Policy on Collaborative TB/HIV activities“ </w:t>
      </w:r>
      <w:r w:rsidRPr="00B64A3F">
        <w:rPr>
          <w:rFonts w:ascii="Tahoma" w:hAnsi="Tahoma"/>
          <w:sz w:val="18"/>
        </w:rPr>
        <w:t xml:space="preserve">kirjeldatud </w:t>
      </w:r>
      <w:r w:rsidRPr="00B64A3F" w:rsidR="008D3C9F">
        <w:rPr>
          <w:rFonts w:ascii="Tahoma" w:hAnsi="Tahoma"/>
          <w:sz w:val="18"/>
        </w:rPr>
        <w:t xml:space="preserve">meetmeid </w:t>
      </w:r>
      <w:r w:rsidRPr="00B64A3F">
        <w:rPr>
          <w:rFonts w:ascii="Tahoma" w:hAnsi="Tahoma"/>
          <w:sz w:val="18"/>
        </w:rPr>
        <w:t xml:space="preserve">tuleb rakendada kõigi, nii siin käsitletud ja kui ka muude WHO </w:t>
      </w:r>
      <w:r w:rsidRPr="00B64A3F" w:rsidR="008D3C9F">
        <w:rPr>
          <w:rFonts w:ascii="Tahoma" w:hAnsi="Tahoma"/>
          <w:sz w:val="18"/>
        </w:rPr>
        <w:t>soovitatud</w:t>
      </w:r>
      <w:r w:rsidRPr="00B64A3F">
        <w:rPr>
          <w:rFonts w:ascii="Tahoma" w:hAnsi="Tahoma"/>
          <w:sz w:val="18"/>
        </w:rPr>
        <w:t xml:space="preserve"> meetmete suhtes [34].</w:t>
      </w:r>
    </w:p>
    <w:p w:rsidR="00DA3A70" w:rsidRPr="00B64A3F" w:rsidP="0028467E" w14:paraId="57432EF6" w14:textId="77777777">
      <w:pPr>
        <w:pStyle w:val="EC-Title-5"/>
        <w:spacing w:before="120"/>
        <w:rPr>
          <w:b w:val="0"/>
          <w:sz w:val="24"/>
          <w:szCs w:val="24"/>
        </w:rPr>
      </w:pPr>
      <w:r w:rsidRPr="00B64A3F">
        <w:t>Rahvatervise ja tuberkuloosi ennetamise standardid</w:t>
      </w:r>
    </w:p>
    <w:p w:rsidR="00DA3A70" w:rsidRPr="00B64A3F" w:rsidP="00DB519A" w14:paraId="476D6F01" w14:textId="77777777">
      <w:pPr>
        <w:shd w:val="clear" w:color="auto" w:fill="D9D9D9"/>
        <w:autoSpaceDE w:val="0"/>
        <w:autoSpaceDN w:val="0"/>
        <w:adjustRightInd w:val="0"/>
        <w:spacing w:after="0"/>
        <w:jc w:val="both"/>
        <w:rPr>
          <w:rFonts w:ascii="Tahoma" w:hAnsi="Tahoma" w:cs="Tahoma"/>
          <w:sz w:val="24"/>
          <w:szCs w:val="24"/>
        </w:rPr>
      </w:pPr>
      <w:r w:rsidRPr="00B64A3F">
        <w:rPr>
          <w:rFonts w:ascii="Tahoma" w:hAnsi="Tahoma"/>
          <w:b/>
          <w:sz w:val="24"/>
        </w:rPr>
        <w:t>Standard 18</w:t>
      </w:r>
    </w:p>
    <w:p w:rsidR="00DA3A70" w:rsidRPr="00B64A3F" w:rsidP="00B25540" w14:paraId="4C4858D2" w14:textId="49973F95">
      <w:pPr>
        <w:spacing w:after="120"/>
        <w:ind w:right="-188"/>
        <w:rPr>
          <w:rFonts w:ascii="Tahoma" w:hAnsi="Tahoma" w:cs="Tahoma"/>
          <w:sz w:val="18"/>
          <w:szCs w:val="18"/>
        </w:rPr>
      </w:pPr>
      <w:r w:rsidRPr="00B64A3F">
        <w:rPr>
          <w:rFonts w:ascii="Tahoma" w:hAnsi="Tahoma"/>
          <w:sz w:val="18"/>
        </w:rPr>
        <w:t xml:space="preserve">Kõik tervishoiuteenuse osutajad, kes tegelevad tuberkuloosipatsientidega, peavad tagama, et isikuid, kes on olnud lähikontaktis aktiivse ja nakkusliku tuberkuloosiga patsientidega, hinnatakse ja ravitakse rahvusvaheliste soovituste kohaselt. Lähikontaktide hulka kuuluvad kokkupuuted leibkonna- ja pereliikmetega ning isikute vahel, kelle tihedad või pikaajalised kontaktid on seotud inimeste selliste kogunemiskohtadega nagu vanglad, kodutute </w:t>
      </w:r>
      <w:r w:rsidRPr="00B64A3F" w:rsidR="008D3C9F">
        <w:rPr>
          <w:rFonts w:ascii="Tahoma" w:hAnsi="Tahoma"/>
          <w:sz w:val="18"/>
        </w:rPr>
        <w:t xml:space="preserve">või </w:t>
      </w:r>
      <w:r w:rsidRPr="00B64A3F">
        <w:rPr>
          <w:rFonts w:ascii="Tahoma" w:hAnsi="Tahoma"/>
          <w:sz w:val="18"/>
        </w:rPr>
        <w:t>ränderühmade varjupaigad ning siseruumidega (nt koolid või kontori</w:t>
      </w:r>
      <w:r w:rsidRPr="00B64A3F" w:rsidR="008D3C9F">
        <w:rPr>
          <w:rFonts w:ascii="Tahoma" w:hAnsi="Tahoma"/>
          <w:sz w:val="18"/>
        </w:rPr>
        <w:t>d</w:t>
      </w:r>
      <w:r w:rsidRPr="00B64A3F">
        <w:rPr>
          <w:rFonts w:ascii="Tahoma" w:hAnsi="Tahoma"/>
          <w:sz w:val="18"/>
        </w:rPr>
        <w:t>).</w:t>
      </w:r>
    </w:p>
    <w:p w:rsidR="00DA3A70" w:rsidRPr="00B64A3F" w:rsidP="00B25540" w14:paraId="0E8459DE" w14:textId="0ADD3305">
      <w:pPr>
        <w:spacing w:after="120"/>
        <w:ind w:right="-188"/>
        <w:rPr>
          <w:rFonts w:ascii="Tahoma" w:hAnsi="Tahoma" w:cs="Tahoma"/>
          <w:sz w:val="18"/>
          <w:szCs w:val="18"/>
        </w:rPr>
      </w:pPr>
      <w:r w:rsidRPr="00B64A3F">
        <w:rPr>
          <w:rFonts w:ascii="Tahoma" w:hAnsi="Tahoma"/>
          <w:sz w:val="18"/>
        </w:rPr>
        <w:t xml:space="preserve">Tuberkuloosi levik sõltub tuberkuloosibakterite kontsentratsioonist õhus, õhuvoolust, kontakti kestusest ja kontaktisiku vastuvõtlikkusest nakkusele. Kontaktisikute uurimise prioriteetide määramine põhineb eeldusel, et </w:t>
      </w:r>
      <w:r w:rsidRPr="00B64A3F" w:rsidR="00FC1E62">
        <w:rPr>
          <w:rFonts w:ascii="Tahoma" w:hAnsi="Tahoma"/>
          <w:sz w:val="18"/>
        </w:rPr>
        <w:t>kontakt</w:t>
      </w:r>
      <w:r w:rsidRPr="00B64A3F">
        <w:rPr>
          <w:rFonts w:ascii="Tahoma" w:hAnsi="Tahoma"/>
          <w:sz w:val="18"/>
        </w:rPr>
        <w:t>isiku</w:t>
      </w:r>
      <w:r w:rsidRPr="00B64A3F" w:rsidR="00FC1E62">
        <w:rPr>
          <w:rFonts w:ascii="Tahoma" w:hAnsi="Tahoma"/>
          <w:sz w:val="18"/>
        </w:rPr>
        <w:t>l</w:t>
      </w:r>
      <w:r w:rsidRPr="00B64A3F">
        <w:rPr>
          <w:rFonts w:ascii="Tahoma" w:hAnsi="Tahoma"/>
          <w:sz w:val="18"/>
        </w:rPr>
        <w:t>: 1) </w:t>
      </w:r>
      <w:r w:rsidRPr="00B64A3F" w:rsidR="00FC1E62">
        <w:rPr>
          <w:rFonts w:ascii="Tahoma" w:hAnsi="Tahoma"/>
          <w:sz w:val="18"/>
        </w:rPr>
        <w:t>on</w:t>
      </w:r>
      <w:r w:rsidRPr="00B64A3F">
        <w:rPr>
          <w:rFonts w:ascii="Tahoma" w:hAnsi="Tahoma"/>
          <w:sz w:val="18"/>
        </w:rPr>
        <w:t xml:space="preserve"> diagnoosimata ja seetõttu ravimata tuberkuloos; 2) esineb suur </w:t>
      </w:r>
      <w:r w:rsidRPr="00B64A3F" w:rsidR="008D3C9F">
        <w:rPr>
          <w:rFonts w:ascii="Tahoma" w:hAnsi="Tahoma"/>
          <w:sz w:val="18"/>
        </w:rPr>
        <w:t xml:space="preserve">tõenäosus, et </w:t>
      </w:r>
      <w:r w:rsidRPr="00B64A3F" w:rsidR="00FC1E62">
        <w:rPr>
          <w:rFonts w:ascii="Tahoma" w:hAnsi="Tahoma"/>
          <w:sz w:val="18"/>
        </w:rPr>
        <w:t>ta</w:t>
      </w:r>
      <w:r w:rsidRPr="00B64A3F" w:rsidR="008D3C9F">
        <w:rPr>
          <w:rFonts w:ascii="Tahoma" w:hAnsi="Tahoma"/>
          <w:sz w:val="18"/>
        </w:rPr>
        <w:t xml:space="preserve"> on tuberkuloosi nakatunud</w:t>
      </w:r>
      <w:r w:rsidRPr="00B64A3F">
        <w:rPr>
          <w:rFonts w:ascii="Tahoma" w:hAnsi="Tahoma"/>
          <w:sz w:val="18"/>
        </w:rPr>
        <w:t>; 3) esineb suur risk tuberkuloosi väljakujunemiseks nakatumise korral; 4) esineb raskekujulise tuberkuloosi</w:t>
      </w:r>
      <w:r w:rsidRPr="00B64A3F" w:rsidR="00FC1E62">
        <w:rPr>
          <w:rFonts w:ascii="Tahoma" w:hAnsi="Tahoma"/>
          <w:sz w:val="18"/>
        </w:rPr>
        <w:t xml:space="preserve"> </w:t>
      </w:r>
      <w:r w:rsidRPr="00B64A3F">
        <w:rPr>
          <w:rFonts w:ascii="Tahoma" w:hAnsi="Tahoma"/>
          <w:sz w:val="18"/>
        </w:rPr>
        <w:t>tekke suur risk</w:t>
      </w:r>
      <w:r w:rsidRPr="00B64A3F" w:rsidR="00FC1E62">
        <w:rPr>
          <w:rFonts w:ascii="Tahoma" w:hAnsi="Tahoma"/>
          <w:sz w:val="18"/>
        </w:rPr>
        <w:t xml:space="preserve">, </w:t>
      </w:r>
      <w:r w:rsidRPr="00B64A3F">
        <w:rPr>
          <w:rFonts w:ascii="Tahoma" w:hAnsi="Tahoma"/>
          <w:sz w:val="18"/>
        </w:rPr>
        <w:t>kui haigus edasi areneb.</w:t>
      </w:r>
    </w:p>
    <w:p w:rsidR="00835340" w:rsidRPr="00B64A3F" w:rsidP="00835340" w14:paraId="06784A81" w14:textId="77777777">
      <w:pPr>
        <w:pStyle w:val="EC-Title-6"/>
      </w:pPr>
      <w:r w:rsidRPr="00B64A3F">
        <w:t>Euroopa Liidu erinõuded</w:t>
      </w:r>
    </w:p>
    <w:p w:rsidR="00DA3A70" w:rsidRPr="00B64A3F" w:rsidP="0028467E" w14:paraId="4FCEFAD3" w14:textId="77777777">
      <w:pPr>
        <w:spacing w:after="120"/>
        <w:rPr>
          <w:rFonts w:ascii="Tahoma" w:hAnsi="Tahoma" w:cs="Tahoma"/>
          <w:sz w:val="18"/>
          <w:szCs w:val="18"/>
        </w:rPr>
      </w:pPr>
      <w:r w:rsidRPr="00B64A3F">
        <w:rPr>
          <w:rFonts w:ascii="Tahoma" w:hAnsi="Tahoma"/>
          <w:sz w:val="18"/>
        </w:rPr>
        <w:t xml:space="preserve">Tegureid, mis mõjutavad tuberkuloosi levikut ja haigusele vastuvõtlikkust, tuleb hoolikalt kaalutleda, kui hinnatakse tegeliku ülekandumise tõenäosust ja kontaktide jälgimise algatamise vajadust [40]. </w:t>
      </w:r>
    </w:p>
    <w:p w:rsidR="00DA3A70" w:rsidRPr="00B64A3F" w:rsidP="00B25540" w14:paraId="527940D3" w14:textId="26D398BC">
      <w:pPr>
        <w:spacing w:after="120"/>
        <w:ind w:right="-188"/>
        <w:rPr>
          <w:rFonts w:ascii="Tahoma" w:hAnsi="Tahoma" w:cs="Tahoma"/>
          <w:sz w:val="18"/>
          <w:szCs w:val="18"/>
        </w:rPr>
      </w:pPr>
      <w:r w:rsidRPr="00B64A3F">
        <w:rPr>
          <w:rFonts w:ascii="Tahoma" w:hAnsi="Tahoma"/>
          <w:sz w:val="18"/>
        </w:rPr>
        <w:t>MDR- ja XDR-tuberkuloosiga patsientidega lähikontakt</w:t>
      </w:r>
      <w:r w:rsidRPr="00B64A3F" w:rsidR="00FC1E62">
        <w:rPr>
          <w:rFonts w:ascii="Tahoma" w:hAnsi="Tahoma"/>
          <w:sz w:val="18"/>
        </w:rPr>
        <w:t>seid isikuid</w:t>
      </w:r>
      <w:r w:rsidRPr="00B64A3F">
        <w:rPr>
          <w:rFonts w:ascii="Tahoma" w:hAnsi="Tahoma"/>
          <w:sz w:val="18"/>
        </w:rPr>
        <w:t xml:space="preserve"> tuleb uurida latentse tuberkuloosi (LTBI) ja tuberkuloosi </w:t>
      </w:r>
      <w:r w:rsidRPr="00B64A3F" w:rsidR="00FC1E62">
        <w:rPr>
          <w:rFonts w:ascii="Tahoma" w:hAnsi="Tahoma"/>
          <w:sz w:val="18"/>
        </w:rPr>
        <w:t xml:space="preserve">haigestumise </w:t>
      </w:r>
      <w:r w:rsidRPr="00B64A3F">
        <w:rPr>
          <w:rFonts w:ascii="Tahoma" w:hAnsi="Tahoma"/>
          <w:sz w:val="18"/>
        </w:rPr>
        <w:t>suhtes vastavalt riiklikele suunistele. Kontaktisikud, kellel on tuberkuloos välistatud ja kellel on diagnoositud latentne tuberkuloos, tuleb teha individuaalne riskihindamine, et määrata: 1) kontaktisiku tuberkuloosi haigestumise risk; 2) nakkusallika ravimitundlikkuse iseloom ja 3) kõrvalnähtude risk kontaktisikule latentse tuberkuloosi</w:t>
      </w:r>
      <w:r w:rsidRPr="00B64A3F" w:rsidR="00FC1E62">
        <w:rPr>
          <w:rFonts w:ascii="Tahoma" w:hAnsi="Tahoma"/>
          <w:sz w:val="18"/>
        </w:rPr>
        <w:t xml:space="preserve"> profülaktilise</w:t>
      </w:r>
      <w:r w:rsidRPr="00B64A3F">
        <w:rPr>
          <w:rFonts w:ascii="Tahoma" w:hAnsi="Tahoma"/>
          <w:sz w:val="18"/>
        </w:rPr>
        <w:t xml:space="preserve"> ravi al</w:t>
      </w:r>
      <w:r w:rsidRPr="00B64A3F" w:rsidR="00C042E7">
        <w:rPr>
          <w:rFonts w:ascii="Tahoma" w:hAnsi="Tahoma"/>
          <w:sz w:val="18"/>
        </w:rPr>
        <w:t>ustamise</w:t>
      </w:r>
      <w:r w:rsidRPr="00B64A3F">
        <w:rPr>
          <w:rFonts w:ascii="Tahoma" w:hAnsi="Tahoma"/>
          <w:sz w:val="18"/>
        </w:rPr>
        <w:t xml:space="preserve"> korral [36, 38]. Latentse tuberkuloosi ravi kliinilisest soovitusest olenemata tuleb sellistele kontaktisikutele tagada hoolikas kliiniline jälgimine, teavitamine ja tervishoiuteave latentse tuberkuloosi ja tuberkuloosi juhtumikorralduses kogenud tervishoiutöötajate poolt [35, 41].</w:t>
      </w:r>
    </w:p>
    <w:p w:rsidR="00DA3A70" w:rsidRPr="00B64A3F" w:rsidP="00B25540" w14:paraId="10B8C622" w14:textId="1E7F019C">
      <w:pPr>
        <w:spacing w:after="120"/>
        <w:ind w:right="-188"/>
        <w:rPr>
          <w:rFonts w:ascii="Tahoma" w:hAnsi="Tahoma" w:cs="Tahoma"/>
          <w:sz w:val="18"/>
          <w:szCs w:val="18"/>
        </w:rPr>
      </w:pPr>
      <w:r w:rsidRPr="00B64A3F">
        <w:rPr>
          <w:rFonts w:ascii="Tahoma" w:hAnsi="Tahoma"/>
          <w:sz w:val="18"/>
        </w:rPr>
        <w:t>Soovitatav on kaasata kohalikud kogukonnapõhised organisatsioonid (sh kogukonna tervishoiutöötajad, väljaspool raviasutusi tegutsevad spetsialistid</w:t>
      </w:r>
      <w:r w:rsidRPr="00B64A3F" w:rsidR="006132D6">
        <w:rPr>
          <w:rFonts w:ascii="Tahoma" w:hAnsi="Tahoma"/>
          <w:sz w:val="18"/>
        </w:rPr>
        <w:t xml:space="preserve">, kahjude vähendamise </w:t>
      </w:r>
      <w:r w:rsidRPr="00B64A3F">
        <w:rPr>
          <w:rFonts w:ascii="Tahoma" w:hAnsi="Tahoma"/>
          <w:sz w:val="18"/>
        </w:rPr>
        <w:t>spetsialistid j</w:t>
      </w:r>
      <w:r w:rsidRPr="00B64A3F" w:rsidR="006132D6">
        <w:rPr>
          <w:rFonts w:ascii="Tahoma" w:hAnsi="Tahoma"/>
          <w:sz w:val="18"/>
        </w:rPr>
        <w:t>t</w:t>
      </w:r>
      <w:r w:rsidRPr="00B64A3F">
        <w:rPr>
          <w:rFonts w:ascii="Tahoma" w:hAnsi="Tahoma"/>
          <w:sz w:val="18"/>
        </w:rPr>
        <w:t xml:space="preserve"> asjatundjad) kontaktisikute jälgimiseks haavatavates ja raskesti ligipääsetavates elanikkonna rühmades. </w:t>
      </w:r>
      <w:r w:rsidRPr="00B64A3F">
        <w:rPr>
          <w:rFonts w:ascii="Tahoma" w:hAnsi="Tahoma"/>
          <w:sz w:val="18"/>
        </w:rPr>
        <w:t>See lähenemisviis võib kaasa aidata võimalike kontaktisikute edukale tuvastamisele [42, 43].</w:t>
      </w:r>
    </w:p>
    <w:p w:rsidR="0098145B" w:rsidRPr="00B64A3F" w:rsidP="00B25540" w14:paraId="1B95B3E9" w14:textId="725064A7">
      <w:pPr>
        <w:spacing w:after="120"/>
        <w:ind w:right="-188"/>
        <w:rPr>
          <w:rFonts w:ascii="Tahoma" w:hAnsi="Tahoma" w:cs="Tahoma"/>
          <w:sz w:val="18"/>
          <w:szCs w:val="18"/>
        </w:rPr>
      </w:pPr>
      <w:r w:rsidRPr="00B64A3F">
        <w:rPr>
          <w:rFonts w:ascii="Tahoma" w:hAnsi="Tahoma"/>
          <w:sz w:val="18"/>
        </w:rPr>
        <w:t xml:space="preserve">Arstid ja riiklike programmide juhid peavad suhtlema </w:t>
      </w:r>
      <w:r w:rsidRPr="00B64A3F" w:rsidR="006E2388">
        <w:rPr>
          <w:rFonts w:ascii="Tahoma" w:hAnsi="Tahoma"/>
          <w:sz w:val="18"/>
        </w:rPr>
        <w:t xml:space="preserve">ränderühmade </w:t>
      </w:r>
      <w:r w:rsidRPr="00B64A3F">
        <w:rPr>
          <w:rFonts w:ascii="Tahoma" w:hAnsi="Tahoma"/>
          <w:sz w:val="18"/>
        </w:rPr>
        <w:t xml:space="preserve">hulka kuuluvaid tuberkuloosiga patsiente vastuvõtvate ja/või nende päritoluriikide asjaomaste tervishoiuasutustega, et tagada ravi järjepidevus ja nõuetekohane kontaktisikute uuring [44]. </w:t>
      </w:r>
    </w:p>
    <w:p w:rsidR="00DA3A70" w:rsidRPr="00B64A3F" w:rsidP="00604B0D" w14:paraId="5923B5E7" w14:textId="77777777">
      <w:pPr>
        <w:shd w:val="clear" w:color="auto" w:fill="D9D9D9"/>
        <w:autoSpaceDE w:val="0"/>
        <w:autoSpaceDN w:val="0"/>
        <w:adjustRightInd w:val="0"/>
        <w:spacing w:after="0"/>
        <w:jc w:val="both"/>
        <w:rPr>
          <w:rFonts w:ascii="Tahoma" w:hAnsi="Tahoma" w:cs="Tahoma"/>
          <w:b/>
          <w:bCs/>
          <w:i/>
          <w:sz w:val="24"/>
          <w:szCs w:val="24"/>
        </w:rPr>
      </w:pPr>
      <w:r w:rsidRPr="00B64A3F">
        <w:rPr>
          <w:rFonts w:ascii="Tahoma" w:hAnsi="Tahoma"/>
          <w:b/>
          <w:sz w:val="24"/>
          <w:shd w:val="clear" w:color="auto" w:fill="D9D9D9"/>
        </w:rPr>
        <w:t>Standard 19</w:t>
      </w:r>
    </w:p>
    <w:p w:rsidR="00DA3A70" w:rsidRPr="00B64A3F" w:rsidP="0028467E" w14:paraId="4A064AF7" w14:textId="4AE8FEA9">
      <w:pPr>
        <w:spacing w:after="120"/>
        <w:rPr>
          <w:rFonts w:ascii="Tahoma" w:hAnsi="Tahoma" w:cs="Tahoma"/>
          <w:sz w:val="18"/>
          <w:szCs w:val="18"/>
        </w:rPr>
      </w:pPr>
      <w:r w:rsidRPr="00B64A3F">
        <w:rPr>
          <w:rFonts w:ascii="Tahoma" w:hAnsi="Tahoma"/>
          <w:sz w:val="18"/>
        </w:rPr>
        <w:t>Nakkusliku tuberkuloosiga patsiendi</w:t>
      </w:r>
      <w:r w:rsidRPr="00B64A3F" w:rsidR="00681D27">
        <w:rPr>
          <w:rFonts w:ascii="Tahoma" w:hAnsi="Tahoma"/>
          <w:sz w:val="18"/>
        </w:rPr>
        <w:t xml:space="preserve"> kontaktisikuid</w:t>
      </w:r>
      <w:r w:rsidRPr="00B64A3F">
        <w:rPr>
          <w:rFonts w:ascii="Tahoma" w:hAnsi="Tahoma"/>
          <w:sz w:val="18"/>
        </w:rPr>
        <w:t>, HIV-nakkusega isiku</w:t>
      </w:r>
      <w:r w:rsidRPr="00B64A3F" w:rsidR="00681D27">
        <w:rPr>
          <w:rFonts w:ascii="Tahoma" w:hAnsi="Tahoma"/>
          <w:sz w:val="18"/>
        </w:rPr>
        <w:t>id</w:t>
      </w:r>
      <w:r w:rsidRPr="00B64A3F">
        <w:rPr>
          <w:rFonts w:ascii="Tahoma" w:hAnsi="Tahoma"/>
          <w:sz w:val="18"/>
        </w:rPr>
        <w:t>, TNF</w:t>
      </w:r>
      <w:r w:rsidRPr="00B64A3F" w:rsidR="00FC1E62">
        <w:rPr>
          <w:rFonts w:ascii="Tahoma" w:hAnsi="Tahoma"/>
          <w:sz w:val="18"/>
        </w:rPr>
        <w:t>-ɑ</w:t>
      </w:r>
      <w:r w:rsidRPr="00B64A3F">
        <w:rPr>
          <w:rFonts w:ascii="Tahoma" w:hAnsi="Tahoma"/>
          <w:sz w:val="18"/>
        </w:rPr>
        <w:t xml:space="preserve"> </w:t>
      </w:r>
      <w:r w:rsidRPr="00B64A3F" w:rsidR="00B64A3F">
        <w:rPr>
          <w:rFonts w:ascii="Tahoma" w:hAnsi="Tahoma"/>
          <w:sz w:val="18"/>
        </w:rPr>
        <w:t xml:space="preserve">inhibiitoritega </w:t>
      </w:r>
      <w:r w:rsidRPr="00B64A3F">
        <w:rPr>
          <w:rFonts w:ascii="Tahoma" w:hAnsi="Tahoma"/>
          <w:sz w:val="18"/>
        </w:rPr>
        <w:t>ravi alustava</w:t>
      </w:r>
      <w:r w:rsidRPr="00B64A3F" w:rsidR="00681D27">
        <w:rPr>
          <w:rFonts w:ascii="Tahoma" w:hAnsi="Tahoma"/>
          <w:sz w:val="18"/>
        </w:rPr>
        <w:t>id</w:t>
      </w:r>
      <w:r w:rsidRPr="00B64A3F">
        <w:rPr>
          <w:rFonts w:ascii="Tahoma" w:hAnsi="Tahoma"/>
          <w:sz w:val="18"/>
        </w:rPr>
        <w:t xml:space="preserve"> patsiente, dialüüsiravi saava</w:t>
      </w:r>
      <w:r w:rsidRPr="00B64A3F" w:rsidR="00681D27">
        <w:rPr>
          <w:rFonts w:ascii="Tahoma" w:hAnsi="Tahoma"/>
          <w:sz w:val="18"/>
        </w:rPr>
        <w:t>id</w:t>
      </w:r>
      <w:r w:rsidRPr="00B64A3F">
        <w:rPr>
          <w:rFonts w:ascii="Tahoma" w:hAnsi="Tahoma"/>
          <w:sz w:val="18"/>
        </w:rPr>
        <w:t xml:space="preserve"> patsiente, elundi või hematoloogilise siirdamise</w:t>
      </w:r>
      <w:r w:rsidRPr="00B64A3F" w:rsidR="00C042E7">
        <w:rPr>
          <w:rFonts w:ascii="Tahoma" w:hAnsi="Tahoma"/>
          <w:sz w:val="18"/>
        </w:rPr>
        <w:t xml:space="preserve"> ootejärjekorras oleva</w:t>
      </w:r>
      <w:r w:rsidRPr="00B64A3F" w:rsidR="00681D27">
        <w:rPr>
          <w:rFonts w:ascii="Tahoma" w:hAnsi="Tahoma"/>
          <w:sz w:val="18"/>
        </w:rPr>
        <w:t>id</w:t>
      </w:r>
      <w:r w:rsidRPr="00B64A3F" w:rsidR="00C042E7">
        <w:rPr>
          <w:rFonts w:ascii="Tahoma" w:hAnsi="Tahoma"/>
          <w:sz w:val="18"/>
        </w:rPr>
        <w:t xml:space="preserve"> </w:t>
      </w:r>
      <w:r w:rsidRPr="00B64A3F">
        <w:rPr>
          <w:rFonts w:ascii="Tahoma" w:hAnsi="Tahoma"/>
          <w:sz w:val="18"/>
        </w:rPr>
        <w:t>patsient</w:t>
      </w:r>
      <w:r w:rsidRPr="00B64A3F" w:rsidR="00681D27">
        <w:rPr>
          <w:rFonts w:ascii="Tahoma" w:hAnsi="Tahoma"/>
          <w:sz w:val="18"/>
        </w:rPr>
        <w:t>e</w:t>
      </w:r>
      <w:r w:rsidRPr="00B64A3F">
        <w:rPr>
          <w:rFonts w:ascii="Tahoma" w:hAnsi="Tahoma"/>
          <w:sz w:val="18"/>
        </w:rPr>
        <w:t xml:space="preserve"> ja silikoosiga patsient</w:t>
      </w:r>
      <w:r w:rsidRPr="00B64A3F" w:rsidR="00681D27">
        <w:rPr>
          <w:rFonts w:ascii="Tahoma" w:hAnsi="Tahoma"/>
          <w:sz w:val="18"/>
        </w:rPr>
        <w:t>e</w:t>
      </w:r>
      <w:r w:rsidRPr="00B64A3F">
        <w:rPr>
          <w:rFonts w:ascii="Tahoma" w:hAnsi="Tahoma"/>
          <w:sz w:val="18"/>
        </w:rPr>
        <w:t xml:space="preserve"> tuleb kontrollida latentse tuberkuloosi suhtes. Latentse tuberkuloosi tuvastamisel tuleb neid aktiivse tuberkuloosi suhtes hoolikalt </w:t>
      </w:r>
      <w:r w:rsidRPr="00B64A3F" w:rsidR="00FC1E62">
        <w:rPr>
          <w:rFonts w:ascii="Tahoma" w:hAnsi="Tahoma"/>
          <w:sz w:val="18"/>
        </w:rPr>
        <w:t>uurida</w:t>
      </w:r>
      <w:r w:rsidRPr="00B64A3F">
        <w:rPr>
          <w:rFonts w:ascii="Tahoma" w:hAnsi="Tahoma"/>
          <w:sz w:val="18"/>
        </w:rPr>
        <w:t xml:space="preserve">. Kui aktiivne tuberkuloos on välistatud, tuleb </w:t>
      </w:r>
      <w:r w:rsidRPr="00B64A3F" w:rsidR="00681D27">
        <w:rPr>
          <w:rFonts w:ascii="Tahoma" w:hAnsi="Tahoma"/>
          <w:sz w:val="18"/>
        </w:rPr>
        <w:t xml:space="preserve">soovitada </w:t>
      </w:r>
      <w:r w:rsidRPr="00B64A3F" w:rsidR="006132D6">
        <w:rPr>
          <w:rFonts w:ascii="Tahoma" w:hAnsi="Tahoma"/>
          <w:sz w:val="18"/>
        </w:rPr>
        <w:t xml:space="preserve">profülaktilise ravi </w:t>
      </w:r>
      <w:r w:rsidRPr="00B64A3F" w:rsidR="00681D27">
        <w:rPr>
          <w:rFonts w:ascii="Tahoma" w:hAnsi="Tahoma"/>
          <w:sz w:val="18"/>
        </w:rPr>
        <w:t>alusta</w:t>
      </w:r>
      <w:r w:rsidRPr="00B64A3F" w:rsidR="006132D6">
        <w:rPr>
          <w:rFonts w:ascii="Tahoma" w:hAnsi="Tahoma"/>
          <w:sz w:val="18"/>
        </w:rPr>
        <w:t>mist</w:t>
      </w:r>
      <w:r w:rsidRPr="00B64A3F" w:rsidR="00FC1E62">
        <w:rPr>
          <w:rFonts w:ascii="Tahoma" w:hAnsi="Tahoma"/>
          <w:sz w:val="18"/>
        </w:rPr>
        <w:t>, mis on vastavuses WHO suunistega.</w:t>
      </w:r>
    </w:p>
    <w:p w:rsidR="00DA3A70" w:rsidRPr="00B64A3F" w:rsidP="000D0DB0" w14:paraId="6E76BCB8" w14:textId="77777777">
      <w:pPr>
        <w:pStyle w:val="EC-Title-6"/>
        <w:rPr>
          <w:b w:val="0"/>
          <w:sz w:val="24"/>
          <w:szCs w:val="24"/>
        </w:rPr>
      </w:pPr>
      <w:r w:rsidRPr="00B64A3F">
        <w:rPr>
          <w:sz w:val="24"/>
        </w:rPr>
        <w:t>Euroopa Liidu erinõuded</w:t>
      </w:r>
    </w:p>
    <w:p w:rsidR="00DA3A70" w:rsidRPr="00B64A3F" w:rsidP="0028467E" w14:paraId="5C32DAA0" w14:textId="283F84F6">
      <w:pPr>
        <w:spacing w:after="120"/>
        <w:rPr>
          <w:rFonts w:ascii="Tahoma" w:hAnsi="Tahoma" w:cs="Tahoma"/>
          <w:sz w:val="18"/>
          <w:szCs w:val="18"/>
        </w:rPr>
      </w:pPr>
      <w:r w:rsidRPr="00B64A3F">
        <w:rPr>
          <w:rFonts w:ascii="Tahoma" w:hAnsi="Tahoma"/>
          <w:sz w:val="18"/>
        </w:rPr>
        <w:t>Kliinilis</w:t>
      </w:r>
      <w:r w:rsidRPr="00B64A3F" w:rsidR="00B64A3F">
        <w:rPr>
          <w:rFonts w:ascii="Tahoma" w:hAnsi="Tahoma"/>
          <w:sz w:val="18"/>
        </w:rPr>
        <w:t xml:space="preserve">ed </w:t>
      </w:r>
      <w:r w:rsidRPr="00B64A3F" w:rsidR="00E53D94">
        <w:rPr>
          <w:rFonts w:ascii="Tahoma" w:hAnsi="Tahoma"/>
          <w:sz w:val="18"/>
        </w:rPr>
        <w:t xml:space="preserve">arstid </w:t>
      </w:r>
      <w:r w:rsidRPr="00B64A3F">
        <w:rPr>
          <w:rFonts w:ascii="Tahoma" w:hAnsi="Tahoma"/>
          <w:sz w:val="18"/>
        </w:rPr>
        <w:t xml:space="preserve">peavad </w:t>
      </w:r>
      <w:r w:rsidRPr="00B64A3F" w:rsidR="00E53D94">
        <w:rPr>
          <w:rFonts w:ascii="Tahoma" w:hAnsi="Tahoma"/>
          <w:sz w:val="18"/>
        </w:rPr>
        <w:t xml:space="preserve">tegema koostööd </w:t>
      </w:r>
      <w:r w:rsidRPr="00B64A3F">
        <w:rPr>
          <w:rFonts w:ascii="Tahoma" w:hAnsi="Tahoma"/>
          <w:sz w:val="18"/>
        </w:rPr>
        <w:t xml:space="preserve">riiklike tuberkuloositõrje </w:t>
      </w:r>
      <w:r w:rsidRPr="00B64A3F" w:rsidR="00E53D94">
        <w:rPr>
          <w:rFonts w:ascii="Tahoma" w:hAnsi="Tahoma"/>
          <w:sz w:val="18"/>
        </w:rPr>
        <w:t>asutustega,</w:t>
      </w:r>
      <w:r w:rsidRPr="00B64A3F" w:rsidR="00B64A3F">
        <w:rPr>
          <w:rFonts w:ascii="Tahoma" w:hAnsi="Tahoma"/>
          <w:sz w:val="18"/>
        </w:rPr>
        <w:t xml:space="preserve"> </w:t>
      </w:r>
      <w:r w:rsidRPr="00B64A3F">
        <w:rPr>
          <w:rFonts w:ascii="Tahoma" w:hAnsi="Tahoma"/>
          <w:sz w:val="18"/>
        </w:rPr>
        <w:t>et tagada asjakohane kontakt</w:t>
      </w:r>
      <w:r w:rsidRPr="00B64A3F" w:rsidR="00B64A3F">
        <w:rPr>
          <w:rFonts w:ascii="Tahoma" w:hAnsi="Tahoma"/>
          <w:sz w:val="18"/>
        </w:rPr>
        <w:t>isikute</w:t>
      </w:r>
      <w:r w:rsidRPr="00B64A3F">
        <w:rPr>
          <w:rFonts w:ascii="Tahoma" w:hAnsi="Tahoma"/>
          <w:sz w:val="18"/>
        </w:rPr>
        <w:t xml:space="preserve"> väljaselgitamine ja tervisekontrolli kutsumine</w:t>
      </w:r>
      <w:r w:rsidRPr="00B64A3F" w:rsidR="00B64A3F">
        <w:rPr>
          <w:rFonts w:ascii="Tahoma" w:hAnsi="Tahoma"/>
          <w:sz w:val="18"/>
        </w:rPr>
        <w:t>,</w:t>
      </w:r>
      <w:r w:rsidRPr="00B64A3F" w:rsidR="00E53D94">
        <w:rPr>
          <w:rFonts w:ascii="Tahoma" w:hAnsi="Tahoma"/>
          <w:sz w:val="18"/>
        </w:rPr>
        <w:t xml:space="preserve"> järgides riiklikke ja rahvusvahelisi </w:t>
      </w:r>
      <w:r w:rsidRPr="00B64A3F">
        <w:rPr>
          <w:rFonts w:ascii="Tahoma" w:hAnsi="Tahoma"/>
          <w:sz w:val="18"/>
        </w:rPr>
        <w:t xml:space="preserve">tuberkuloositõrje </w:t>
      </w:r>
      <w:r w:rsidRPr="00B64A3F" w:rsidR="00E53D94">
        <w:rPr>
          <w:rFonts w:ascii="Tahoma" w:hAnsi="Tahoma"/>
          <w:sz w:val="18"/>
        </w:rPr>
        <w:t>soovitusi</w:t>
      </w:r>
      <w:r w:rsidRPr="00B64A3F">
        <w:rPr>
          <w:rFonts w:ascii="Tahoma" w:hAnsi="Tahoma"/>
          <w:sz w:val="18"/>
        </w:rPr>
        <w:t xml:space="preserve"> iga kord</w:t>
      </w:r>
      <w:r w:rsidRPr="00B64A3F" w:rsidR="00E53D94">
        <w:rPr>
          <w:rFonts w:ascii="Tahoma" w:hAnsi="Tahoma"/>
          <w:sz w:val="18"/>
        </w:rPr>
        <w:t xml:space="preserve">, kui </w:t>
      </w:r>
      <w:r w:rsidRPr="00B64A3F">
        <w:rPr>
          <w:rFonts w:ascii="Tahoma" w:hAnsi="Tahoma"/>
          <w:sz w:val="18"/>
        </w:rPr>
        <w:t xml:space="preserve">on </w:t>
      </w:r>
      <w:r w:rsidRPr="00B64A3F" w:rsidR="00E53D94">
        <w:rPr>
          <w:rFonts w:ascii="Tahoma" w:hAnsi="Tahoma"/>
          <w:sz w:val="18"/>
        </w:rPr>
        <w:t>diagnoosit</w:t>
      </w:r>
      <w:r w:rsidRPr="00B64A3F">
        <w:rPr>
          <w:rFonts w:ascii="Tahoma" w:hAnsi="Tahoma"/>
          <w:sz w:val="18"/>
        </w:rPr>
        <w:t>ud</w:t>
      </w:r>
      <w:r w:rsidRPr="00B64A3F" w:rsidR="00E53D94">
        <w:rPr>
          <w:rFonts w:ascii="Tahoma" w:hAnsi="Tahoma"/>
          <w:sz w:val="18"/>
        </w:rPr>
        <w:t xml:space="preserve"> nakkus</w:t>
      </w:r>
      <w:r w:rsidRPr="00B64A3F" w:rsidR="00681D27">
        <w:rPr>
          <w:rFonts w:ascii="Tahoma" w:hAnsi="Tahoma"/>
          <w:sz w:val="18"/>
        </w:rPr>
        <w:t xml:space="preserve">lik tuberkuloosijuht </w:t>
      </w:r>
      <w:r w:rsidRPr="00B64A3F">
        <w:rPr>
          <w:rFonts w:ascii="Tahoma" w:hAnsi="Tahoma"/>
          <w:sz w:val="18"/>
        </w:rPr>
        <w:t xml:space="preserve">või on </w:t>
      </w:r>
      <w:r w:rsidRPr="00B64A3F" w:rsidR="00E53D94">
        <w:rPr>
          <w:rFonts w:ascii="Tahoma" w:hAnsi="Tahoma"/>
          <w:sz w:val="18"/>
        </w:rPr>
        <w:t xml:space="preserve">sellest </w:t>
      </w:r>
      <w:r w:rsidRPr="00B64A3F" w:rsidR="00681D27">
        <w:rPr>
          <w:rFonts w:ascii="Tahoma" w:hAnsi="Tahoma"/>
          <w:sz w:val="18"/>
        </w:rPr>
        <w:t>teatatud</w:t>
      </w:r>
      <w:r w:rsidRPr="00B64A3F" w:rsidR="00E53D94">
        <w:rPr>
          <w:rFonts w:ascii="Tahoma" w:hAnsi="Tahoma"/>
          <w:sz w:val="18"/>
        </w:rPr>
        <w:t xml:space="preserve"> [40, 41, 45, 46]. Samamoodi tuleb algatada nii </w:t>
      </w:r>
      <w:r w:rsidRPr="00B64A3F" w:rsidR="00681D27">
        <w:rPr>
          <w:rFonts w:ascii="Tahoma" w:hAnsi="Tahoma"/>
          <w:sz w:val="18"/>
        </w:rPr>
        <w:t>nakkusallika väljaselgitamine</w:t>
      </w:r>
      <w:r w:rsidRPr="00B64A3F" w:rsidR="00E53D94">
        <w:rPr>
          <w:rFonts w:ascii="Tahoma" w:hAnsi="Tahoma"/>
          <w:sz w:val="18"/>
        </w:rPr>
        <w:t xml:space="preserve"> kui ka kontaktisikute uurimine, kui </w:t>
      </w:r>
      <w:r w:rsidRPr="00B64A3F">
        <w:rPr>
          <w:rFonts w:ascii="Tahoma" w:hAnsi="Tahoma"/>
          <w:sz w:val="18"/>
        </w:rPr>
        <w:t xml:space="preserve">tuberkuloos diagnoositakse </w:t>
      </w:r>
      <w:r w:rsidRPr="00B64A3F" w:rsidR="00E53D94">
        <w:rPr>
          <w:rFonts w:ascii="Tahoma" w:hAnsi="Tahoma"/>
          <w:sz w:val="18"/>
        </w:rPr>
        <w:t xml:space="preserve">lapsel (mis tahes elundis) ja </w:t>
      </w:r>
      <w:r w:rsidRPr="00B64A3F" w:rsidR="00681D27">
        <w:rPr>
          <w:rFonts w:ascii="Tahoma" w:hAnsi="Tahoma"/>
          <w:sz w:val="18"/>
        </w:rPr>
        <w:t>nakkus</w:t>
      </w:r>
      <w:r w:rsidRPr="00B64A3F" w:rsidR="00E53D94">
        <w:rPr>
          <w:rFonts w:ascii="Tahoma" w:hAnsi="Tahoma"/>
          <w:sz w:val="18"/>
        </w:rPr>
        <w:t xml:space="preserve">allikat ei ole tuvastatud [41, 47]. </w:t>
      </w:r>
    </w:p>
    <w:p w:rsidR="00DA3A70" w:rsidRPr="00B64A3F" w:rsidP="0028467E" w14:paraId="25FA08AA" w14:textId="5AA86E8F">
      <w:pPr>
        <w:spacing w:after="120"/>
        <w:rPr>
          <w:rFonts w:ascii="Tahoma" w:hAnsi="Tahoma" w:cs="Tahoma"/>
          <w:sz w:val="18"/>
          <w:szCs w:val="18"/>
        </w:rPr>
      </w:pPr>
      <w:r w:rsidRPr="00B64A3F">
        <w:rPr>
          <w:rFonts w:ascii="Tahoma" w:hAnsi="Tahoma"/>
          <w:sz w:val="18"/>
        </w:rPr>
        <w:t xml:space="preserve">Isikuid, kes saavad </w:t>
      </w:r>
      <w:r w:rsidRPr="00B64A3F" w:rsidR="00135117">
        <w:rPr>
          <w:rFonts w:ascii="Tahoma" w:hAnsi="Tahoma"/>
          <w:sz w:val="18"/>
        </w:rPr>
        <w:t xml:space="preserve">ravi </w:t>
      </w:r>
      <w:r w:rsidRPr="00B64A3F">
        <w:rPr>
          <w:rFonts w:ascii="Tahoma" w:hAnsi="Tahoma"/>
          <w:sz w:val="18"/>
        </w:rPr>
        <w:t xml:space="preserve">TNF-ɑ </w:t>
      </w:r>
      <w:r w:rsidRPr="00B64A3F" w:rsidR="00135117">
        <w:rPr>
          <w:rFonts w:ascii="Tahoma" w:hAnsi="Tahoma"/>
          <w:sz w:val="18"/>
        </w:rPr>
        <w:t>inhibiitoritega</w:t>
      </w:r>
      <w:r w:rsidRPr="00B64A3F">
        <w:rPr>
          <w:rFonts w:ascii="Tahoma" w:hAnsi="Tahoma"/>
          <w:sz w:val="18"/>
        </w:rPr>
        <w:t>, tuleb pidada suure riskiga kontaktisikuteks. Vastavalt ESTC standardile 16 tuleb HIV-nakkusega või kaasu</w:t>
      </w:r>
      <w:r w:rsidRPr="00B64A3F" w:rsidR="001204EC">
        <w:rPr>
          <w:rFonts w:ascii="Tahoma" w:hAnsi="Tahoma"/>
          <w:sz w:val="18"/>
        </w:rPr>
        <w:t>v</w:t>
      </w:r>
      <w:r w:rsidRPr="00B64A3F">
        <w:rPr>
          <w:rFonts w:ascii="Tahoma" w:hAnsi="Tahoma"/>
          <w:sz w:val="18"/>
        </w:rPr>
        <w:t xml:space="preserve">a haigusega isikutel kiiresti alustada </w:t>
      </w:r>
      <w:r w:rsidRPr="00B64A3F" w:rsidR="00681D27">
        <w:rPr>
          <w:rFonts w:ascii="Tahoma" w:hAnsi="Tahoma"/>
          <w:sz w:val="18"/>
        </w:rPr>
        <w:t>tuberkuloosi profülaktilist ravi</w:t>
      </w:r>
      <w:r w:rsidRPr="00B64A3F">
        <w:rPr>
          <w:rFonts w:ascii="Tahoma" w:hAnsi="Tahoma"/>
          <w:sz w:val="18"/>
        </w:rPr>
        <w:t xml:space="preserve">, kui </w:t>
      </w:r>
      <w:r w:rsidRPr="00B64A3F" w:rsidR="00681D27">
        <w:rPr>
          <w:rFonts w:ascii="Tahoma" w:hAnsi="Tahoma"/>
          <w:sz w:val="18"/>
        </w:rPr>
        <w:t xml:space="preserve">latentne </w:t>
      </w:r>
      <w:r w:rsidRPr="00B64A3F">
        <w:rPr>
          <w:rFonts w:ascii="Tahoma" w:hAnsi="Tahoma"/>
          <w:sz w:val="18"/>
        </w:rPr>
        <w:t xml:space="preserve">tuberkuloos on </w:t>
      </w:r>
      <w:r w:rsidRPr="00B64A3F" w:rsidR="00681D27">
        <w:rPr>
          <w:rFonts w:ascii="Tahoma" w:hAnsi="Tahoma"/>
          <w:sz w:val="18"/>
        </w:rPr>
        <w:t xml:space="preserve">diagnoositud </w:t>
      </w:r>
      <w:r w:rsidRPr="00B64A3F">
        <w:rPr>
          <w:rFonts w:ascii="Tahoma" w:hAnsi="Tahoma"/>
          <w:sz w:val="18"/>
        </w:rPr>
        <w:t>TST- ja/või IGRA</w:t>
      </w:r>
      <w:r w:rsidRPr="00B64A3F">
        <w:rPr>
          <w:rFonts w:ascii="Tahoma" w:hAnsi="Tahoma"/>
          <w:sz w:val="18"/>
        </w:rPr>
        <w:t>-uuringuga ning tuberkuloosi aktiivne vorm on välistatud [10, 36, 38, 40, 48, 49].</w:t>
      </w:r>
    </w:p>
    <w:p w:rsidR="00DA3A70" w:rsidRPr="00B64A3F" w:rsidP="00DB519A" w14:paraId="042B21C0" w14:textId="77777777">
      <w:pPr>
        <w:shd w:val="clear" w:color="auto" w:fill="D9D9D9"/>
        <w:autoSpaceDE w:val="0"/>
        <w:autoSpaceDN w:val="0"/>
        <w:adjustRightInd w:val="0"/>
        <w:spacing w:after="0"/>
        <w:jc w:val="both"/>
        <w:rPr>
          <w:rFonts w:ascii="Tahoma" w:hAnsi="Tahoma" w:cs="Tahoma"/>
          <w:bCs/>
          <w:sz w:val="24"/>
          <w:szCs w:val="24"/>
        </w:rPr>
      </w:pPr>
      <w:r w:rsidRPr="00B64A3F">
        <w:rPr>
          <w:rFonts w:ascii="Tahoma" w:hAnsi="Tahoma"/>
          <w:b/>
          <w:sz w:val="24"/>
          <w:shd w:val="clear" w:color="auto" w:fill="D9D9D9"/>
        </w:rPr>
        <w:t>Standard 20</w:t>
      </w:r>
    </w:p>
    <w:p w:rsidR="00DA3A70" w:rsidRPr="00B64A3F" w:rsidP="0028467E" w14:paraId="05BA7AE0" w14:textId="33FB48E8">
      <w:pPr>
        <w:spacing w:after="120"/>
        <w:rPr>
          <w:rFonts w:ascii="Tahoma" w:hAnsi="Tahoma" w:cs="Tahoma"/>
          <w:sz w:val="18"/>
          <w:szCs w:val="18"/>
        </w:rPr>
      </w:pPr>
      <w:r w:rsidRPr="00B64A3F">
        <w:rPr>
          <w:rFonts w:ascii="Tahoma" w:hAnsi="Tahoma"/>
          <w:sz w:val="18"/>
        </w:rPr>
        <w:t xml:space="preserve">Iga tervishoiuasutus, kus ravitakse </w:t>
      </w:r>
      <w:r w:rsidRPr="00B64A3F">
        <w:rPr>
          <w:rFonts w:ascii="Tahoma" w:hAnsi="Tahoma"/>
          <w:sz w:val="18"/>
        </w:rPr>
        <w:t xml:space="preserve">nakkusliku tuberkuloosiga või selle kahtlusega patsiente, peab välja töötama ja rakendama asjakohase </w:t>
      </w:r>
      <w:r w:rsidRPr="00B64A3F" w:rsidR="00EE7C09">
        <w:rPr>
          <w:rFonts w:ascii="Tahoma" w:hAnsi="Tahoma"/>
          <w:sz w:val="18"/>
        </w:rPr>
        <w:t>infektsiooni</w:t>
      </w:r>
      <w:r w:rsidRPr="00B64A3F" w:rsidR="00B64A3F">
        <w:rPr>
          <w:rFonts w:ascii="Tahoma" w:hAnsi="Tahoma"/>
          <w:sz w:val="18"/>
        </w:rPr>
        <w:t>tõrje</w:t>
      </w:r>
      <w:r w:rsidRPr="00B64A3F" w:rsidR="00EE7C09">
        <w:rPr>
          <w:rFonts w:ascii="Tahoma" w:hAnsi="Tahoma"/>
          <w:sz w:val="18"/>
        </w:rPr>
        <w:t xml:space="preserve"> </w:t>
      </w:r>
      <w:r w:rsidRPr="00B64A3F">
        <w:rPr>
          <w:rFonts w:ascii="Tahoma" w:hAnsi="Tahoma"/>
          <w:sz w:val="18"/>
        </w:rPr>
        <w:t xml:space="preserve">kava. </w:t>
      </w:r>
    </w:p>
    <w:p w:rsidR="0098145B" w:rsidRPr="00B64A3F" w:rsidP="0098145B" w14:paraId="5E0898B9" w14:textId="77777777">
      <w:pPr>
        <w:pStyle w:val="EC-Title-6"/>
        <w:rPr>
          <w:sz w:val="24"/>
          <w:szCs w:val="24"/>
        </w:rPr>
      </w:pPr>
      <w:r w:rsidRPr="00B64A3F">
        <w:rPr>
          <w:sz w:val="24"/>
        </w:rPr>
        <w:t>Euroopa Liidu erinõuded</w:t>
      </w:r>
    </w:p>
    <w:p w:rsidR="00DA3A70" w:rsidRPr="00B64A3F" w:rsidP="0028467E" w14:paraId="0AD7D7A3" w14:textId="77777777">
      <w:pPr>
        <w:spacing w:after="120"/>
        <w:rPr>
          <w:rFonts w:ascii="Tahoma" w:hAnsi="Tahoma" w:cs="Tahoma"/>
          <w:spacing w:val="-2"/>
          <w:sz w:val="18"/>
          <w:szCs w:val="18"/>
        </w:rPr>
      </w:pPr>
      <w:r w:rsidRPr="00B64A3F">
        <w:rPr>
          <w:rFonts w:ascii="Tahoma" w:hAnsi="Tahoma"/>
          <w:spacing w:val="-2"/>
          <w:sz w:val="18"/>
        </w:rPr>
        <w:t xml:space="preserve">Kodust ravi eelistavatele patsientidele peab olema kättesaadav </w:t>
      </w:r>
      <w:r w:rsidRPr="00B64A3F">
        <w:rPr>
          <w:rFonts w:ascii="Tahoma" w:hAnsi="Tahoma"/>
          <w:spacing w:val="-2"/>
          <w:sz w:val="18"/>
        </w:rPr>
        <w:t>kogukonnapõhine ravi, mida toetavad kodused nakkustõrjemeetmed [5, 24].</w:t>
      </w:r>
    </w:p>
    <w:p w:rsidR="00DA3A70" w:rsidRPr="00B64A3F" w:rsidP="0028467E" w14:paraId="1578474F" w14:textId="4A28B483">
      <w:pPr>
        <w:spacing w:after="120"/>
        <w:rPr>
          <w:rFonts w:ascii="Tahoma" w:hAnsi="Tahoma" w:cs="Tahoma"/>
          <w:spacing w:val="-2"/>
          <w:sz w:val="18"/>
          <w:szCs w:val="18"/>
        </w:rPr>
      </w:pPr>
      <w:r w:rsidRPr="00B64A3F">
        <w:rPr>
          <w:rFonts w:ascii="Tahoma" w:hAnsi="Tahoma"/>
          <w:spacing w:val="-2"/>
          <w:sz w:val="18"/>
        </w:rPr>
        <w:t xml:space="preserve">Hospitaliseerimisvajaduse korral peavad arstid tagama, et kõigi uute nakkusliku tuberkuloosi kahtlusega patsientide suhtes kohaldatakse </w:t>
      </w:r>
      <w:r w:rsidRPr="00B64A3F" w:rsidR="00F8446A">
        <w:rPr>
          <w:rFonts w:ascii="Tahoma" w:hAnsi="Tahoma"/>
          <w:spacing w:val="-2"/>
          <w:sz w:val="18"/>
        </w:rPr>
        <w:t>vastavat nakkusele kohandatud isoleerimispalatit</w:t>
      </w:r>
      <w:r w:rsidRPr="00B64A3F">
        <w:rPr>
          <w:rFonts w:ascii="Tahoma" w:hAnsi="Tahoma"/>
          <w:spacing w:val="-2"/>
          <w:sz w:val="18"/>
        </w:rPr>
        <w:t xml:space="preserve">, kuni nende diagnoos </w:t>
      </w:r>
      <w:r w:rsidRPr="00B64A3F">
        <w:rPr>
          <w:rFonts w:ascii="Tahoma" w:hAnsi="Tahoma"/>
          <w:spacing w:val="-2"/>
          <w:sz w:val="18"/>
        </w:rPr>
        <w:t xml:space="preserve">on kinnitatud või välistatud [2]. </w:t>
      </w:r>
    </w:p>
    <w:p w:rsidR="00DA3A70" w:rsidRPr="00B64A3F" w:rsidP="0028467E" w14:paraId="425452ED" w14:textId="1694B331">
      <w:pPr>
        <w:spacing w:after="120"/>
        <w:rPr>
          <w:rFonts w:ascii="Tahoma" w:hAnsi="Tahoma" w:cs="Tahoma"/>
          <w:spacing w:val="-2"/>
          <w:sz w:val="18"/>
          <w:szCs w:val="18"/>
        </w:rPr>
      </w:pPr>
      <w:r w:rsidRPr="00B64A3F">
        <w:rPr>
          <w:rFonts w:ascii="Tahoma" w:hAnsi="Tahoma"/>
          <w:spacing w:val="-2"/>
          <w:sz w:val="18"/>
        </w:rPr>
        <w:t xml:space="preserve">Et tõkestada </w:t>
      </w:r>
      <w:r w:rsidRPr="00B64A3F" w:rsidR="00F8446A">
        <w:rPr>
          <w:rFonts w:ascii="Tahoma" w:hAnsi="Tahoma"/>
          <w:spacing w:val="-2"/>
          <w:sz w:val="18"/>
        </w:rPr>
        <w:t xml:space="preserve">tuberkuloosinakkuse </w:t>
      </w:r>
      <w:r w:rsidRPr="00B64A3F">
        <w:rPr>
          <w:rFonts w:ascii="Tahoma" w:hAnsi="Tahoma"/>
          <w:spacing w:val="-2"/>
          <w:sz w:val="18"/>
        </w:rPr>
        <w:t xml:space="preserve">ülekandumist teistele patsientidele, töötajatele ja/või külastajatele, tuleb </w:t>
      </w:r>
      <w:r w:rsidRPr="00B64A3F" w:rsidR="00F8446A">
        <w:rPr>
          <w:rFonts w:ascii="Tahoma" w:hAnsi="Tahoma"/>
          <w:spacing w:val="-2"/>
          <w:sz w:val="18"/>
        </w:rPr>
        <w:t xml:space="preserve">rögas </w:t>
      </w:r>
      <w:r w:rsidRPr="00B64A3F">
        <w:rPr>
          <w:rFonts w:ascii="Tahoma" w:hAnsi="Tahoma"/>
          <w:spacing w:val="-2"/>
          <w:sz w:val="18"/>
        </w:rPr>
        <w:t xml:space="preserve">positiivse äigega </w:t>
      </w:r>
      <w:r w:rsidRPr="00B64A3F" w:rsidR="00681D27">
        <w:rPr>
          <w:rFonts w:ascii="Tahoma" w:hAnsi="Tahoma"/>
          <w:spacing w:val="-2"/>
          <w:sz w:val="18"/>
        </w:rPr>
        <w:t>(mikroskoopiliselt positiivse</w:t>
      </w:r>
      <w:r w:rsidRPr="00B64A3F" w:rsidR="00F8446A">
        <w:rPr>
          <w:rFonts w:ascii="Tahoma" w:hAnsi="Tahoma"/>
          <w:spacing w:val="-2"/>
          <w:sz w:val="18"/>
        </w:rPr>
        <w:t>d</w:t>
      </w:r>
      <w:r w:rsidRPr="00B64A3F" w:rsidR="00681D27">
        <w:rPr>
          <w:rFonts w:ascii="Tahoma" w:hAnsi="Tahoma"/>
          <w:spacing w:val="-2"/>
          <w:sz w:val="18"/>
        </w:rPr>
        <w:t xml:space="preserve">) </w:t>
      </w:r>
      <w:r w:rsidRPr="00B64A3F">
        <w:rPr>
          <w:rFonts w:ascii="Tahoma" w:hAnsi="Tahoma"/>
          <w:spacing w:val="-2"/>
          <w:sz w:val="18"/>
        </w:rPr>
        <w:t xml:space="preserve">tuberkuloosipatsiendid ideaaljuhul paigutada </w:t>
      </w:r>
      <w:r w:rsidRPr="00B64A3F" w:rsidR="003D0193">
        <w:rPr>
          <w:rFonts w:ascii="Tahoma" w:hAnsi="Tahoma"/>
          <w:spacing w:val="-2"/>
          <w:sz w:val="18"/>
        </w:rPr>
        <w:t>nõuetele vastava</w:t>
      </w:r>
      <w:r w:rsidRPr="00B64A3F" w:rsidR="00F8446A">
        <w:rPr>
          <w:rFonts w:ascii="Tahoma" w:hAnsi="Tahoma"/>
          <w:spacing w:val="-2"/>
          <w:sz w:val="18"/>
        </w:rPr>
        <w:t>te</w:t>
      </w:r>
      <w:r w:rsidRPr="00B64A3F" w:rsidR="003D0193">
        <w:rPr>
          <w:rFonts w:ascii="Tahoma" w:hAnsi="Tahoma"/>
          <w:spacing w:val="-2"/>
          <w:sz w:val="18"/>
        </w:rPr>
        <w:t xml:space="preserve">sse </w:t>
      </w:r>
      <w:r w:rsidRPr="00B64A3F" w:rsidR="006132D6">
        <w:rPr>
          <w:rFonts w:ascii="Tahoma" w:hAnsi="Tahoma"/>
          <w:spacing w:val="-2"/>
          <w:sz w:val="18"/>
        </w:rPr>
        <w:t>isoleeritud ruumidesse</w:t>
      </w:r>
      <w:r w:rsidRPr="00B64A3F">
        <w:rPr>
          <w:rFonts w:ascii="Tahoma" w:hAnsi="Tahoma"/>
          <w:spacing w:val="-2"/>
          <w:sz w:val="18"/>
        </w:rPr>
        <w:t xml:space="preserve">, kuni </w:t>
      </w:r>
      <w:r w:rsidRPr="00B64A3F" w:rsidR="00F8446A">
        <w:rPr>
          <w:rFonts w:ascii="Tahoma" w:hAnsi="Tahoma"/>
          <w:spacing w:val="-2"/>
          <w:sz w:val="18"/>
        </w:rPr>
        <w:t xml:space="preserve">nad </w:t>
      </w:r>
      <w:r w:rsidRPr="00B64A3F" w:rsidR="00B64A3F">
        <w:rPr>
          <w:rFonts w:ascii="Tahoma" w:hAnsi="Tahoma"/>
          <w:spacing w:val="-2"/>
          <w:sz w:val="18"/>
        </w:rPr>
        <w:t xml:space="preserve">enam ei ole </w:t>
      </w:r>
      <w:r w:rsidRPr="00B64A3F" w:rsidR="00681D27">
        <w:rPr>
          <w:rFonts w:ascii="Tahoma" w:hAnsi="Tahoma"/>
          <w:spacing w:val="-2"/>
          <w:sz w:val="18"/>
        </w:rPr>
        <w:t>nakkusoht</w:t>
      </w:r>
      <w:r w:rsidRPr="00B64A3F" w:rsidR="00F8446A">
        <w:rPr>
          <w:rFonts w:ascii="Tahoma" w:hAnsi="Tahoma"/>
          <w:spacing w:val="-2"/>
          <w:sz w:val="18"/>
        </w:rPr>
        <w:t>likud</w:t>
      </w:r>
      <w:r w:rsidRPr="00B64A3F">
        <w:rPr>
          <w:rFonts w:ascii="Tahoma" w:hAnsi="Tahoma"/>
          <w:spacing w:val="-2"/>
          <w:sz w:val="18"/>
        </w:rPr>
        <w:t xml:space="preserve"> (</w:t>
      </w:r>
      <w:r w:rsidRPr="00B64A3F" w:rsidR="00F8446A">
        <w:rPr>
          <w:rFonts w:ascii="Tahoma" w:hAnsi="Tahoma"/>
          <w:spacing w:val="-2"/>
          <w:sz w:val="18"/>
        </w:rPr>
        <w:t xml:space="preserve">kuni </w:t>
      </w:r>
      <w:r w:rsidRPr="00B64A3F">
        <w:rPr>
          <w:rFonts w:ascii="Tahoma" w:hAnsi="Tahoma"/>
          <w:spacing w:val="-2"/>
          <w:sz w:val="18"/>
        </w:rPr>
        <w:t>röga</w:t>
      </w:r>
      <w:r w:rsidRPr="00B64A3F" w:rsidR="00F8446A">
        <w:rPr>
          <w:rFonts w:ascii="Tahoma" w:hAnsi="Tahoma"/>
          <w:spacing w:val="-2"/>
          <w:sz w:val="18"/>
        </w:rPr>
        <w:t xml:space="preserve">analüüs on </w:t>
      </w:r>
      <w:r w:rsidRPr="00B64A3F">
        <w:rPr>
          <w:rFonts w:ascii="Tahoma" w:hAnsi="Tahoma"/>
          <w:spacing w:val="-2"/>
          <w:sz w:val="18"/>
        </w:rPr>
        <w:t>mikroskoopi</w:t>
      </w:r>
      <w:r w:rsidRPr="00B64A3F" w:rsidR="00F8446A">
        <w:rPr>
          <w:rFonts w:ascii="Tahoma" w:hAnsi="Tahoma"/>
          <w:spacing w:val="-2"/>
          <w:sz w:val="18"/>
        </w:rPr>
        <w:t>liselt negatiivne</w:t>
      </w:r>
      <w:r w:rsidRPr="00B64A3F">
        <w:rPr>
          <w:rFonts w:ascii="Tahoma" w:hAnsi="Tahoma"/>
          <w:spacing w:val="-2"/>
          <w:sz w:val="18"/>
        </w:rPr>
        <w:t xml:space="preserve">). </w:t>
      </w:r>
      <w:r w:rsidRPr="00B64A3F" w:rsidR="003D0193">
        <w:rPr>
          <w:rFonts w:ascii="Tahoma" w:hAnsi="Tahoma"/>
          <w:spacing w:val="-2"/>
          <w:sz w:val="18"/>
        </w:rPr>
        <w:t xml:space="preserve">Nakkushaige isoleerimiseks </w:t>
      </w:r>
      <w:r w:rsidRPr="00B64A3F">
        <w:rPr>
          <w:rFonts w:ascii="Tahoma" w:hAnsi="Tahoma"/>
          <w:spacing w:val="-2"/>
          <w:sz w:val="18"/>
        </w:rPr>
        <w:t>tuleb kasutada alarõhu</w:t>
      </w:r>
      <w:r w:rsidRPr="00B64A3F" w:rsidR="00F8446A">
        <w:rPr>
          <w:rFonts w:ascii="Tahoma" w:hAnsi="Tahoma"/>
          <w:spacing w:val="-2"/>
          <w:sz w:val="18"/>
        </w:rPr>
        <w:t>-</w:t>
      </w:r>
      <w:r w:rsidRPr="00B64A3F">
        <w:rPr>
          <w:rFonts w:ascii="Tahoma" w:hAnsi="Tahoma"/>
          <w:spacing w:val="-2"/>
          <w:sz w:val="18"/>
        </w:rPr>
        <w:t xml:space="preserve">ventilatsiooniga </w:t>
      </w:r>
      <w:r w:rsidRPr="00B64A3F" w:rsidR="003D0193">
        <w:rPr>
          <w:rFonts w:ascii="Tahoma" w:hAnsi="Tahoma"/>
          <w:spacing w:val="-2"/>
          <w:sz w:val="18"/>
        </w:rPr>
        <w:t>isolaator</w:t>
      </w:r>
      <w:r w:rsidRPr="00B64A3F" w:rsidR="00F8446A">
        <w:rPr>
          <w:rFonts w:ascii="Tahoma" w:hAnsi="Tahoma"/>
          <w:spacing w:val="-2"/>
          <w:sz w:val="18"/>
        </w:rPr>
        <w:t>eid</w:t>
      </w:r>
      <w:r w:rsidRPr="00B64A3F" w:rsidR="003D0193">
        <w:rPr>
          <w:rFonts w:ascii="Tahoma" w:hAnsi="Tahoma"/>
          <w:spacing w:val="-2"/>
          <w:sz w:val="18"/>
        </w:rPr>
        <w:t>.</w:t>
      </w:r>
      <w:r w:rsidRPr="00B64A3F">
        <w:rPr>
          <w:rFonts w:ascii="Tahoma" w:hAnsi="Tahoma"/>
          <w:spacing w:val="-2"/>
          <w:sz w:val="18"/>
        </w:rPr>
        <w:t xml:space="preserve"> </w:t>
      </w:r>
    </w:p>
    <w:p w:rsidR="00DA3A70" w:rsidRPr="00B64A3F" w:rsidP="0028467E" w14:paraId="37FE34E6" w14:textId="202DBB0F">
      <w:pPr>
        <w:spacing w:after="120"/>
        <w:rPr>
          <w:rFonts w:ascii="Tahoma" w:hAnsi="Tahoma" w:cs="Tahoma"/>
          <w:spacing w:val="-2"/>
          <w:sz w:val="18"/>
          <w:szCs w:val="18"/>
        </w:rPr>
      </w:pPr>
      <w:r w:rsidRPr="00B64A3F">
        <w:rPr>
          <w:rFonts w:ascii="Tahoma" w:hAnsi="Tahoma"/>
          <w:spacing w:val="-2"/>
          <w:sz w:val="18"/>
        </w:rPr>
        <w:t>Asjakohased</w:t>
      </w:r>
      <w:r w:rsidRPr="00B64A3F" w:rsidR="006132D6">
        <w:rPr>
          <w:rFonts w:ascii="Tahoma" w:hAnsi="Tahoma"/>
          <w:spacing w:val="-2"/>
          <w:sz w:val="18"/>
        </w:rPr>
        <w:t xml:space="preserve"> infektsiooni</w:t>
      </w:r>
      <w:r w:rsidRPr="00B64A3F" w:rsidR="00B64A3F">
        <w:rPr>
          <w:rFonts w:ascii="Tahoma" w:hAnsi="Tahoma"/>
          <w:spacing w:val="-2"/>
          <w:sz w:val="18"/>
        </w:rPr>
        <w:t xml:space="preserve">tõrje </w:t>
      </w:r>
      <w:r w:rsidRPr="00B64A3F" w:rsidR="006132D6">
        <w:rPr>
          <w:rFonts w:ascii="Tahoma" w:hAnsi="Tahoma"/>
          <w:spacing w:val="-2"/>
          <w:sz w:val="18"/>
        </w:rPr>
        <w:t>meetmed</w:t>
      </w:r>
      <w:r w:rsidRPr="00B64A3F" w:rsidR="005B3B63">
        <w:rPr>
          <w:rFonts w:ascii="Tahoma" w:hAnsi="Tahoma"/>
          <w:spacing w:val="-2"/>
          <w:sz w:val="18"/>
        </w:rPr>
        <w:t xml:space="preserve">, mida </w:t>
      </w:r>
      <w:r w:rsidRPr="00B64A3F" w:rsidR="00F8446A">
        <w:rPr>
          <w:rFonts w:ascii="Tahoma" w:hAnsi="Tahoma"/>
          <w:spacing w:val="-2"/>
          <w:sz w:val="18"/>
        </w:rPr>
        <w:t xml:space="preserve">korraldab </w:t>
      </w:r>
      <w:r w:rsidRPr="00B64A3F" w:rsidR="005B3B63">
        <w:rPr>
          <w:rFonts w:ascii="Tahoma" w:hAnsi="Tahoma"/>
          <w:spacing w:val="-2"/>
          <w:sz w:val="18"/>
        </w:rPr>
        <w:t>määratud isik, pea</w:t>
      </w:r>
      <w:r w:rsidRPr="00B64A3F">
        <w:rPr>
          <w:rFonts w:ascii="Tahoma" w:hAnsi="Tahoma"/>
          <w:spacing w:val="-2"/>
          <w:sz w:val="18"/>
        </w:rPr>
        <w:t>vad</w:t>
      </w:r>
      <w:r w:rsidRPr="00B64A3F" w:rsidR="005B3B63">
        <w:rPr>
          <w:rFonts w:ascii="Tahoma" w:hAnsi="Tahoma"/>
          <w:spacing w:val="-2"/>
          <w:sz w:val="18"/>
        </w:rPr>
        <w:t xml:space="preserve"> sisaldama järgmist nelja komponenti: </w:t>
      </w:r>
      <w:r w:rsidRPr="00B64A3F" w:rsidR="003D0193">
        <w:rPr>
          <w:rFonts w:ascii="Tahoma" w:hAnsi="Tahoma"/>
          <w:spacing w:val="-2"/>
          <w:sz w:val="18"/>
        </w:rPr>
        <w:t>organisatsiooniline</w:t>
      </w:r>
      <w:r w:rsidRPr="00B64A3F" w:rsidR="00F8446A">
        <w:rPr>
          <w:rFonts w:ascii="Tahoma" w:hAnsi="Tahoma"/>
          <w:spacing w:val="-2"/>
          <w:sz w:val="18"/>
        </w:rPr>
        <w:t xml:space="preserve"> kontroll</w:t>
      </w:r>
      <w:r w:rsidRPr="00B64A3F" w:rsidR="003D0193">
        <w:rPr>
          <w:rFonts w:ascii="Tahoma" w:hAnsi="Tahoma"/>
          <w:spacing w:val="-2"/>
          <w:sz w:val="18"/>
        </w:rPr>
        <w:t>, administratiivne</w:t>
      </w:r>
      <w:r w:rsidRPr="00B64A3F" w:rsidR="00F8446A">
        <w:rPr>
          <w:rFonts w:ascii="Tahoma" w:hAnsi="Tahoma"/>
          <w:spacing w:val="-2"/>
          <w:sz w:val="18"/>
        </w:rPr>
        <w:t xml:space="preserve"> kontroll</w:t>
      </w:r>
      <w:r w:rsidRPr="00B64A3F" w:rsidR="005B3B63">
        <w:rPr>
          <w:rFonts w:ascii="Tahoma" w:hAnsi="Tahoma"/>
          <w:spacing w:val="-2"/>
          <w:sz w:val="18"/>
        </w:rPr>
        <w:t xml:space="preserve">, </w:t>
      </w:r>
      <w:r w:rsidRPr="00B64A3F" w:rsidR="003D0193">
        <w:rPr>
          <w:rFonts w:ascii="Tahoma" w:hAnsi="Tahoma"/>
          <w:spacing w:val="-2"/>
          <w:sz w:val="18"/>
        </w:rPr>
        <w:t>insener-tehniline kontroll</w:t>
      </w:r>
      <w:r w:rsidRPr="00B64A3F" w:rsidR="005B3B63">
        <w:rPr>
          <w:rFonts w:ascii="Tahoma" w:hAnsi="Tahoma"/>
          <w:spacing w:val="-2"/>
          <w:sz w:val="18"/>
        </w:rPr>
        <w:t xml:space="preserve"> ja </w:t>
      </w:r>
      <w:r w:rsidRPr="00B64A3F" w:rsidR="00F8446A">
        <w:rPr>
          <w:rFonts w:ascii="Tahoma" w:hAnsi="Tahoma"/>
          <w:spacing w:val="-2"/>
          <w:sz w:val="18"/>
        </w:rPr>
        <w:t xml:space="preserve">isiklikud </w:t>
      </w:r>
      <w:r w:rsidRPr="00B64A3F" w:rsidR="005B3B63">
        <w:rPr>
          <w:rFonts w:ascii="Tahoma" w:hAnsi="Tahoma"/>
          <w:spacing w:val="-2"/>
          <w:sz w:val="18"/>
        </w:rPr>
        <w:t>kaitse</w:t>
      </w:r>
      <w:r w:rsidRPr="00B64A3F">
        <w:rPr>
          <w:rFonts w:ascii="Tahoma" w:hAnsi="Tahoma"/>
          <w:spacing w:val="-2"/>
          <w:sz w:val="18"/>
        </w:rPr>
        <w:t>vahendi</w:t>
      </w:r>
      <w:r w:rsidRPr="00B64A3F" w:rsidR="00F8446A">
        <w:rPr>
          <w:rFonts w:ascii="Tahoma" w:hAnsi="Tahoma"/>
          <w:spacing w:val="-2"/>
          <w:sz w:val="18"/>
        </w:rPr>
        <w:t xml:space="preserve">d. </w:t>
      </w:r>
      <w:r w:rsidRPr="00B64A3F" w:rsidR="005B3B63">
        <w:rPr>
          <w:rFonts w:ascii="Tahoma" w:hAnsi="Tahoma"/>
          <w:spacing w:val="-2"/>
          <w:sz w:val="18"/>
        </w:rPr>
        <w:t xml:space="preserve">[5, 50]. Kõigis tervishoiuasutustes tuleb kehtestada piisavad ja asjakohased </w:t>
      </w:r>
      <w:r w:rsidRPr="00B64A3F" w:rsidR="00F8446A">
        <w:rPr>
          <w:rFonts w:ascii="Tahoma" w:hAnsi="Tahoma"/>
          <w:spacing w:val="-2"/>
          <w:sz w:val="18"/>
        </w:rPr>
        <w:t xml:space="preserve">administratiivsed </w:t>
      </w:r>
      <w:r w:rsidRPr="00B64A3F" w:rsidR="005B3B63">
        <w:rPr>
          <w:rFonts w:ascii="Tahoma" w:hAnsi="Tahoma"/>
          <w:spacing w:val="-2"/>
          <w:sz w:val="18"/>
        </w:rPr>
        <w:t xml:space="preserve">tuberkuloosi </w:t>
      </w:r>
      <w:r w:rsidRPr="00B64A3F" w:rsidR="009E6659">
        <w:rPr>
          <w:rFonts w:ascii="Tahoma" w:hAnsi="Tahoma"/>
          <w:spacing w:val="-2"/>
          <w:sz w:val="18"/>
        </w:rPr>
        <w:t>infektsiooni</w:t>
      </w:r>
      <w:r w:rsidRPr="00B64A3F" w:rsidR="00B64A3F">
        <w:rPr>
          <w:rFonts w:ascii="Tahoma" w:hAnsi="Tahoma"/>
          <w:spacing w:val="-2"/>
          <w:sz w:val="18"/>
        </w:rPr>
        <w:t>tõrje</w:t>
      </w:r>
      <w:r w:rsidRPr="00B64A3F" w:rsidR="009E6659">
        <w:rPr>
          <w:rFonts w:ascii="Tahoma" w:hAnsi="Tahoma"/>
          <w:spacing w:val="-2"/>
          <w:sz w:val="18"/>
        </w:rPr>
        <w:t xml:space="preserve"> </w:t>
      </w:r>
      <w:r w:rsidRPr="00B64A3F" w:rsidR="005B3B63">
        <w:rPr>
          <w:rFonts w:ascii="Tahoma" w:hAnsi="Tahoma"/>
          <w:spacing w:val="-2"/>
          <w:sz w:val="18"/>
        </w:rPr>
        <w:t xml:space="preserve">meetmed, samuti peavad olemas olema </w:t>
      </w:r>
      <w:r w:rsidRPr="00B64A3F" w:rsidR="00F8446A">
        <w:rPr>
          <w:rFonts w:ascii="Tahoma" w:hAnsi="Tahoma"/>
          <w:spacing w:val="-2"/>
          <w:sz w:val="18"/>
        </w:rPr>
        <w:t xml:space="preserve">isiklikud </w:t>
      </w:r>
      <w:r w:rsidRPr="00B64A3F" w:rsidR="005B3B63">
        <w:rPr>
          <w:rFonts w:ascii="Tahoma" w:hAnsi="Tahoma"/>
          <w:spacing w:val="-2"/>
          <w:sz w:val="18"/>
        </w:rPr>
        <w:t>hingamisteede kaitse</w:t>
      </w:r>
      <w:r w:rsidRPr="00B64A3F" w:rsidR="003D0193">
        <w:rPr>
          <w:rFonts w:ascii="Tahoma" w:hAnsi="Tahoma"/>
          <w:spacing w:val="-2"/>
          <w:sz w:val="18"/>
        </w:rPr>
        <w:t>vahendid</w:t>
      </w:r>
      <w:r w:rsidRPr="00B64A3F" w:rsidR="005B3B63">
        <w:rPr>
          <w:rFonts w:ascii="Tahoma" w:hAnsi="Tahoma"/>
          <w:spacing w:val="-2"/>
          <w:sz w:val="18"/>
        </w:rPr>
        <w:t xml:space="preserve"> (sh </w:t>
      </w:r>
      <w:r w:rsidRPr="00B64A3F" w:rsidR="00B64A3F">
        <w:rPr>
          <w:rFonts w:ascii="Tahoma" w:hAnsi="Tahoma"/>
          <w:spacing w:val="-2"/>
          <w:sz w:val="18"/>
        </w:rPr>
        <w:t xml:space="preserve">töötajatele </w:t>
      </w:r>
      <w:r w:rsidRPr="00B64A3F" w:rsidR="005B3B63">
        <w:rPr>
          <w:rFonts w:ascii="Tahoma" w:hAnsi="Tahoma"/>
          <w:spacing w:val="-2"/>
          <w:sz w:val="18"/>
        </w:rPr>
        <w:t>respiraatorid</w:t>
      </w:r>
      <w:r w:rsidRPr="00B64A3F" w:rsidR="00F8446A">
        <w:rPr>
          <w:rFonts w:ascii="Tahoma" w:hAnsi="Tahoma"/>
          <w:spacing w:val="-2"/>
          <w:sz w:val="18"/>
        </w:rPr>
        <w:t xml:space="preserve">, </w:t>
      </w:r>
      <w:r w:rsidRPr="00B64A3F" w:rsidR="00B64A3F">
        <w:rPr>
          <w:rFonts w:ascii="Tahoma" w:hAnsi="Tahoma"/>
          <w:spacing w:val="-2"/>
          <w:sz w:val="18"/>
        </w:rPr>
        <w:t>mille sobivust on kontrollitud,</w:t>
      </w:r>
      <w:r w:rsidRPr="00B64A3F" w:rsidR="005B3B63">
        <w:rPr>
          <w:rFonts w:ascii="Tahoma" w:hAnsi="Tahoma"/>
          <w:spacing w:val="-2"/>
          <w:sz w:val="18"/>
        </w:rPr>
        <w:t xml:space="preserve"> ja kirurgilised maskid nakkusohtlikel</w:t>
      </w:r>
      <w:r w:rsidRPr="00B64A3F" w:rsidR="003D0193">
        <w:rPr>
          <w:rFonts w:ascii="Tahoma" w:hAnsi="Tahoma"/>
          <w:spacing w:val="-2"/>
          <w:sz w:val="18"/>
        </w:rPr>
        <w:t>e</w:t>
      </w:r>
      <w:r w:rsidRPr="00B64A3F" w:rsidR="005B3B63">
        <w:rPr>
          <w:rFonts w:ascii="Tahoma" w:hAnsi="Tahoma"/>
          <w:spacing w:val="-2"/>
          <w:sz w:val="18"/>
        </w:rPr>
        <w:t xml:space="preserve"> patsientidel</w:t>
      </w:r>
      <w:r w:rsidRPr="00B64A3F" w:rsidR="003D0193">
        <w:rPr>
          <w:rFonts w:ascii="Tahoma" w:hAnsi="Tahoma"/>
          <w:spacing w:val="-2"/>
          <w:sz w:val="18"/>
        </w:rPr>
        <w:t>e</w:t>
      </w:r>
      <w:r w:rsidRPr="00B64A3F" w:rsidR="005B3B63">
        <w:rPr>
          <w:rFonts w:ascii="Tahoma" w:hAnsi="Tahoma"/>
          <w:spacing w:val="-2"/>
          <w:sz w:val="18"/>
        </w:rPr>
        <w:t xml:space="preserve">). </w:t>
      </w:r>
      <w:r w:rsidRPr="00B64A3F" w:rsidR="003D0193">
        <w:rPr>
          <w:rFonts w:ascii="Tahoma" w:hAnsi="Tahoma"/>
          <w:spacing w:val="-2"/>
          <w:sz w:val="18"/>
        </w:rPr>
        <w:t>Infektsiooni</w:t>
      </w:r>
      <w:r w:rsidRPr="00B64A3F" w:rsidR="00B64A3F">
        <w:rPr>
          <w:rFonts w:ascii="Tahoma" w:hAnsi="Tahoma"/>
          <w:spacing w:val="-2"/>
          <w:sz w:val="18"/>
        </w:rPr>
        <w:t>tõrje</w:t>
      </w:r>
      <w:r w:rsidRPr="00B64A3F" w:rsidR="003D0193">
        <w:rPr>
          <w:rFonts w:ascii="Tahoma" w:hAnsi="Tahoma"/>
          <w:spacing w:val="-2"/>
          <w:sz w:val="18"/>
        </w:rPr>
        <w:t xml:space="preserve"> meetmed</w:t>
      </w:r>
      <w:r w:rsidRPr="00B64A3F" w:rsidR="005B3B63">
        <w:rPr>
          <w:rFonts w:ascii="Tahoma" w:hAnsi="Tahoma"/>
          <w:spacing w:val="-2"/>
          <w:sz w:val="18"/>
        </w:rPr>
        <w:t xml:space="preserve"> </w:t>
      </w:r>
      <w:r w:rsidRPr="00B64A3F" w:rsidR="003D0193">
        <w:rPr>
          <w:rFonts w:ascii="Tahoma" w:hAnsi="Tahoma"/>
          <w:spacing w:val="-2"/>
          <w:sz w:val="18"/>
        </w:rPr>
        <w:t xml:space="preserve">peavad </w:t>
      </w:r>
      <w:r w:rsidRPr="00B64A3F" w:rsidR="005B3B63">
        <w:rPr>
          <w:rFonts w:ascii="Tahoma" w:hAnsi="Tahoma"/>
          <w:spacing w:val="-2"/>
          <w:sz w:val="18"/>
        </w:rPr>
        <w:t xml:space="preserve">sisaldama ka valideeritud vahenditel põhinevat asjakohast </w:t>
      </w:r>
      <w:r w:rsidRPr="00B64A3F" w:rsidR="00B64A3F">
        <w:rPr>
          <w:rFonts w:ascii="Tahoma" w:hAnsi="Tahoma"/>
          <w:spacing w:val="-2"/>
          <w:sz w:val="18"/>
        </w:rPr>
        <w:t>infektsiooni</w:t>
      </w:r>
      <w:r w:rsidRPr="00B64A3F" w:rsidR="005B3B63">
        <w:rPr>
          <w:rFonts w:ascii="Tahoma" w:hAnsi="Tahoma"/>
          <w:spacing w:val="-2"/>
          <w:sz w:val="18"/>
        </w:rPr>
        <w:t xml:space="preserve">tõrje väljaõpet töötajatele ja standardset </w:t>
      </w:r>
      <w:r w:rsidRPr="00B64A3F" w:rsidR="003D0193">
        <w:rPr>
          <w:rFonts w:ascii="Tahoma" w:hAnsi="Tahoma"/>
          <w:spacing w:val="-2"/>
          <w:sz w:val="18"/>
        </w:rPr>
        <w:t>köhahügieeni koolitust</w:t>
      </w:r>
      <w:r w:rsidRPr="00B64A3F" w:rsidR="005B3B63">
        <w:rPr>
          <w:rFonts w:ascii="Tahoma" w:hAnsi="Tahoma"/>
          <w:spacing w:val="-2"/>
          <w:sz w:val="18"/>
        </w:rPr>
        <w:t xml:space="preserve"> patsientidele. Moodustada tuleb </w:t>
      </w:r>
      <w:r w:rsidRPr="00B64A3F" w:rsidR="003D0193">
        <w:rPr>
          <w:rFonts w:ascii="Tahoma" w:hAnsi="Tahoma"/>
          <w:spacing w:val="-2"/>
          <w:sz w:val="18"/>
        </w:rPr>
        <w:t>infektsiooni</w:t>
      </w:r>
      <w:r w:rsidRPr="00B64A3F" w:rsidR="00B64A3F">
        <w:rPr>
          <w:rFonts w:ascii="Tahoma" w:hAnsi="Tahoma"/>
          <w:spacing w:val="-2"/>
          <w:sz w:val="18"/>
        </w:rPr>
        <w:t>tõrje</w:t>
      </w:r>
      <w:r w:rsidRPr="00B64A3F" w:rsidR="003D0193">
        <w:rPr>
          <w:rFonts w:ascii="Tahoma" w:hAnsi="Tahoma"/>
          <w:spacing w:val="-2"/>
          <w:sz w:val="18"/>
        </w:rPr>
        <w:t xml:space="preserve"> nõukogu</w:t>
      </w:r>
      <w:r w:rsidRPr="00B64A3F" w:rsidR="005B3B63">
        <w:rPr>
          <w:rFonts w:ascii="Tahoma" w:hAnsi="Tahoma"/>
          <w:spacing w:val="-2"/>
          <w:sz w:val="18"/>
        </w:rPr>
        <w:t xml:space="preserve">, mis </w:t>
      </w:r>
      <w:r w:rsidRPr="00B64A3F" w:rsidR="009E6659">
        <w:rPr>
          <w:rFonts w:ascii="Tahoma" w:hAnsi="Tahoma"/>
          <w:spacing w:val="-2"/>
          <w:sz w:val="18"/>
        </w:rPr>
        <w:t xml:space="preserve">käsitleb </w:t>
      </w:r>
      <w:r w:rsidRPr="00B64A3F" w:rsidR="005B3B63">
        <w:rPr>
          <w:rFonts w:ascii="Tahoma" w:hAnsi="Tahoma"/>
          <w:spacing w:val="-2"/>
          <w:sz w:val="18"/>
        </w:rPr>
        <w:t xml:space="preserve">õhu </w:t>
      </w:r>
      <w:r w:rsidRPr="00B64A3F" w:rsidR="009E6659">
        <w:rPr>
          <w:rFonts w:ascii="Tahoma" w:hAnsi="Tahoma"/>
          <w:spacing w:val="-2"/>
          <w:sz w:val="18"/>
        </w:rPr>
        <w:t xml:space="preserve">teel </w:t>
      </w:r>
      <w:r w:rsidRPr="00B64A3F" w:rsidR="005B3B63">
        <w:rPr>
          <w:rFonts w:ascii="Tahoma" w:hAnsi="Tahoma"/>
          <w:spacing w:val="-2"/>
          <w:sz w:val="18"/>
        </w:rPr>
        <w:t xml:space="preserve">levivaid </w:t>
      </w:r>
      <w:r w:rsidRPr="00B64A3F" w:rsidR="009E6659">
        <w:rPr>
          <w:rFonts w:ascii="Tahoma" w:hAnsi="Tahoma"/>
          <w:spacing w:val="-2"/>
          <w:sz w:val="18"/>
        </w:rPr>
        <w:t>nakkus</w:t>
      </w:r>
      <w:r w:rsidRPr="00B64A3F" w:rsidR="005B3B63">
        <w:rPr>
          <w:rFonts w:ascii="Tahoma" w:hAnsi="Tahoma"/>
          <w:spacing w:val="-2"/>
          <w:sz w:val="18"/>
        </w:rPr>
        <w:t>haigusi ja kuhu kuuluvad nakkus</w:t>
      </w:r>
      <w:r w:rsidRPr="00B64A3F" w:rsidR="009E6659">
        <w:rPr>
          <w:rFonts w:ascii="Tahoma" w:hAnsi="Tahoma"/>
          <w:spacing w:val="-2"/>
          <w:sz w:val="18"/>
        </w:rPr>
        <w:t xml:space="preserve">haiguste </w:t>
      </w:r>
      <w:r w:rsidRPr="00B64A3F" w:rsidR="005B3B63">
        <w:rPr>
          <w:rFonts w:ascii="Tahoma" w:hAnsi="Tahoma"/>
          <w:spacing w:val="-2"/>
          <w:sz w:val="18"/>
        </w:rPr>
        <w:t xml:space="preserve">tõrje </w:t>
      </w:r>
      <w:r w:rsidRPr="00B64A3F" w:rsidR="005B3B63">
        <w:rPr>
          <w:rFonts w:ascii="Tahoma" w:hAnsi="Tahoma"/>
          <w:spacing w:val="-2"/>
          <w:sz w:val="18"/>
        </w:rPr>
        <w:t>eksperdid [5, 50–52].</w:t>
      </w:r>
    </w:p>
    <w:p w:rsidR="00DA3A70" w:rsidRPr="00B64A3F" w:rsidP="00496312" w14:paraId="2E403D7D" w14:textId="77777777">
      <w:pPr>
        <w:shd w:val="clear" w:color="auto" w:fill="E7E6E6"/>
        <w:autoSpaceDE w:val="0"/>
        <w:autoSpaceDN w:val="0"/>
        <w:adjustRightInd w:val="0"/>
        <w:spacing w:after="0"/>
        <w:jc w:val="both"/>
        <w:rPr>
          <w:rFonts w:ascii="Tahoma" w:hAnsi="Tahoma" w:cs="Tahoma"/>
          <w:bCs/>
          <w:sz w:val="24"/>
          <w:szCs w:val="24"/>
        </w:rPr>
      </w:pPr>
      <w:r w:rsidRPr="00B64A3F">
        <w:rPr>
          <w:rFonts w:ascii="Tahoma" w:hAnsi="Tahoma"/>
          <w:b/>
          <w:sz w:val="24"/>
          <w:shd w:val="clear" w:color="auto" w:fill="D9D9D9"/>
        </w:rPr>
        <w:t>Standard 21</w:t>
      </w:r>
    </w:p>
    <w:p w:rsidR="00DA3A70" w:rsidRPr="00B64A3F" w:rsidP="0028467E" w14:paraId="7183A765" w14:textId="0407DE77">
      <w:pPr>
        <w:spacing w:after="120"/>
        <w:rPr>
          <w:rFonts w:ascii="Tahoma" w:hAnsi="Tahoma" w:cs="Tahoma"/>
          <w:sz w:val="18"/>
          <w:szCs w:val="18"/>
        </w:rPr>
      </w:pPr>
      <w:r w:rsidRPr="00B64A3F">
        <w:rPr>
          <w:rFonts w:ascii="Tahoma" w:hAnsi="Tahoma"/>
          <w:sz w:val="18"/>
        </w:rPr>
        <w:t>Kõik tervishoiuteenuse osutajad peavad teatama uutest ja korduvatest tuberkuloosijuhtu</w:t>
      </w:r>
      <w:r w:rsidRPr="00B64A3F" w:rsidR="00435CDA">
        <w:rPr>
          <w:rFonts w:ascii="Tahoma" w:hAnsi="Tahoma"/>
          <w:sz w:val="18"/>
        </w:rPr>
        <w:t>d</w:t>
      </w:r>
      <w:r w:rsidRPr="00B64A3F">
        <w:rPr>
          <w:rFonts w:ascii="Tahoma" w:hAnsi="Tahoma"/>
          <w:sz w:val="18"/>
        </w:rPr>
        <w:t>est ja nende ravi tulemustest kohalik</w:t>
      </w:r>
      <w:r w:rsidRPr="00B64A3F" w:rsidR="002D27BF">
        <w:rPr>
          <w:rFonts w:ascii="Tahoma" w:hAnsi="Tahoma"/>
          <w:sz w:val="18"/>
        </w:rPr>
        <w:t xml:space="preserve">ule tuberkuloosiravi eest vastutavale arstile </w:t>
      </w:r>
      <w:r w:rsidRPr="00B64A3F" w:rsidR="00B64A3F">
        <w:rPr>
          <w:rFonts w:ascii="Tahoma" w:hAnsi="Tahoma"/>
          <w:sz w:val="18"/>
        </w:rPr>
        <w:t xml:space="preserve">ja </w:t>
      </w:r>
      <w:r w:rsidRPr="00B64A3F" w:rsidR="002D27BF">
        <w:rPr>
          <w:rFonts w:ascii="Tahoma" w:hAnsi="Tahoma"/>
          <w:sz w:val="18"/>
        </w:rPr>
        <w:t>tuberkuloosiregistrile</w:t>
      </w:r>
      <w:r w:rsidRPr="00B64A3F">
        <w:rPr>
          <w:rFonts w:ascii="Tahoma" w:hAnsi="Tahoma"/>
          <w:sz w:val="18"/>
        </w:rPr>
        <w:t xml:space="preserve">, kooskõlas </w:t>
      </w:r>
      <w:r w:rsidRPr="00B64A3F" w:rsidR="009E6659">
        <w:rPr>
          <w:rFonts w:ascii="Tahoma" w:hAnsi="Tahoma"/>
          <w:sz w:val="18"/>
        </w:rPr>
        <w:t xml:space="preserve">kehtestatud </w:t>
      </w:r>
      <w:r w:rsidRPr="00B64A3F">
        <w:rPr>
          <w:rFonts w:ascii="Tahoma" w:hAnsi="Tahoma"/>
          <w:sz w:val="18"/>
        </w:rPr>
        <w:t>õigus</w:t>
      </w:r>
      <w:r w:rsidRPr="00B64A3F" w:rsidR="009E6659">
        <w:rPr>
          <w:rFonts w:ascii="Tahoma" w:hAnsi="Tahoma"/>
          <w:sz w:val="18"/>
        </w:rPr>
        <w:t>aktide ja korra</w:t>
      </w:r>
      <w:r w:rsidRPr="00B64A3F" w:rsidR="00B64A3F">
        <w:rPr>
          <w:rFonts w:ascii="Tahoma" w:hAnsi="Tahoma"/>
          <w:sz w:val="18"/>
        </w:rPr>
        <w:t>ga</w:t>
      </w:r>
      <w:r w:rsidRPr="00B64A3F" w:rsidR="009E6659">
        <w:rPr>
          <w:rFonts w:ascii="Tahoma" w:hAnsi="Tahoma"/>
          <w:sz w:val="18"/>
        </w:rPr>
        <w:t>.</w:t>
      </w:r>
      <w:r w:rsidRPr="00B64A3F">
        <w:rPr>
          <w:rFonts w:ascii="Tahoma" w:hAnsi="Tahoma"/>
          <w:sz w:val="18"/>
        </w:rPr>
        <w:t xml:space="preserve"> </w:t>
      </w:r>
    </w:p>
    <w:p w:rsidR="0098145B" w:rsidRPr="00B64A3F" w:rsidP="0098145B" w14:paraId="62B9B65D" w14:textId="77777777">
      <w:pPr>
        <w:pStyle w:val="EC-Title-6"/>
        <w:rPr>
          <w:sz w:val="24"/>
          <w:szCs w:val="24"/>
        </w:rPr>
      </w:pPr>
      <w:r w:rsidRPr="00B64A3F">
        <w:rPr>
          <w:sz w:val="24"/>
        </w:rPr>
        <w:t>Euroopa Liidu erinõuded</w:t>
      </w:r>
    </w:p>
    <w:p w:rsidR="00DA3A70" w:rsidRPr="00B64A3F" w:rsidP="000D0DB0" w14:paraId="0996048D" w14:textId="281AC9AD">
      <w:pPr>
        <w:rPr>
          <w:rFonts w:ascii="Tahoma" w:hAnsi="Tahoma" w:cs="Tahoma"/>
          <w:spacing w:val="-2"/>
          <w:sz w:val="18"/>
          <w:szCs w:val="18"/>
        </w:rPr>
      </w:pPr>
      <w:r w:rsidRPr="00B64A3F">
        <w:rPr>
          <w:rFonts w:ascii="Tahoma" w:hAnsi="Tahoma"/>
          <w:spacing w:val="-2"/>
          <w:sz w:val="18"/>
        </w:rPr>
        <w:t xml:space="preserve">Arstid peavad oma kliinilises üksuses regulaarsete ajavahemike järel (nt kord kvartalis) hindama ravitulemusi [18, 53]. Ravitulemused tuleb teatada </w:t>
      </w:r>
      <w:r w:rsidRPr="00B64A3F" w:rsidR="002D27BF">
        <w:rPr>
          <w:rFonts w:ascii="Tahoma" w:hAnsi="Tahoma"/>
          <w:spacing w:val="-2"/>
          <w:sz w:val="18"/>
        </w:rPr>
        <w:t>tuberkuloosiregistrile</w:t>
      </w:r>
      <w:r w:rsidRPr="00B64A3F">
        <w:rPr>
          <w:rFonts w:ascii="Tahoma" w:hAnsi="Tahoma"/>
          <w:spacing w:val="-2"/>
          <w:sz w:val="18"/>
        </w:rPr>
        <w:t xml:space="preserve"> kooskõlas </w:t>
      </w:r>
      <w:r w:rsidRPr="00B64A3F" w:rsidR="009E6659">
        <w:rPr>
          <w:rFonts w:ascii="Tahoma" w:hAnsi="Tahoma"/>
          <w:spacing w:val="-2"/>
          <w:sz w:val="18"/>
        </w:rPr>
        <w:t>kehtestatud õigusaktide ja korra</w:t>
      </w:r>
      <w:r w:rsidRPr="00B64A3F" w:rsidR="00B64A3F">
        <w:rPr>
          <w:rFonts w:ascii="Tahoma" w:hAnsi="Tahoma"/>
          <w:spacing w:val="-2"/>
          <w:sz w:val="18"/>
        </w:rPr>
        <w:t>ga</w:t>
      </w:r>
      <w:r w:rsidRPr="00B64A3F">
        <w:rPr>
          <w:rFonts w:ascii="Tahoma" w:hAnsi="Tahoma"/>
          <w:spacing w:val="-2"/>
          <w:sz w:val="18"/>
        </w:rPr>
        <w:t xml:space="preserve"> ning kasutada neid ühtlasi seire- ja hindamisvahendina, et parandada </w:t>
      </w:r>
      <w:r w:rsidRPr="00B64A3F" w:rsidR="009E6659">
        <w:rPr>
          <w:rFonts w:ascii="Tahoma" w:hAnsi="Tahoma"/>
          <w:spacing w:val="-2"/>
          <w:sz w:val="18"/>
        </w:rPr>
        <w:t xml:space="preserve">ravikorralduse </w:t>
      </w:r>
      <w:r w:rsidRPr="00B64A3F">
        <w:rPr>
          <w:rFonts w:ascii="Tahoma" w:hAnsi="Tahoma"/>
          <w:spacing w:val="-2"/>
          <w:sz w:val="18"/>
        </w:rPr>
        <w:t>kvaliteeti.</w:t>
      </w:r>
      <w:r w:rsidRPr="00B64A3F">
        <w:rPr>
          <w:rFonts w:ascii="Tahoma" w:hAnsi="Tahoma"/>
          <w:b/>
          <w:spacing w:val="-2"/>
          <w:sz w:val="18"/>
        </w:rPr>
        <w:t xml:space="preserve"> </w:t>
      </w:r>
      <w:r w:rsidRPr="00B64A3F">
        <w:rPr>
          <w:rFonts w:ascii="Tahoma" w:hAnsi="Tahoma"/>
          <w:spacing w:val="-2"/>
          <w:sz w:val="18"/>
        </w:rPr>
        <w:t xml:space="preserve">Samuti </w:t>
      </w:r>
      <w:r w:rsidRPr="00B64A3F" w:rsidR="002D27BF">
        <w:rPr>
          <w:rFonts w:ascii="Tahoma" w:hAnsi="Tahoma"/>
          <w:spacing w:val="-2"/>
          <w:sz w:val="18"/>
        </w:rPr>
        <w:t>peab tuberkuloosiregister andma</w:t>
      </w:r>
      <w:r w:rsidRPr="00B64A3F">
        <w:rPr>
          <w:rFonts w:ascii="Tahoma" w:hAnsi="Tahoma"/>
          <w:spacing w:val="-2"/>
          <w:sz w:val="18"/>
        </w:rPr>
        <w:t xml:space="preserve"> ravitulemuste kohta järjepidevalt tagasisidet tervishoiuteenuse osutajatele, et tulemusi saaks hinnata koordineeritult. Patsiendi lõpliku tulemuse teave peab olema kättesaadav ravi </w:t>
      </w:r>
      <w:r w:rsidRPr="00B64A3F" w:rsidR="002D27BF">
        <w:rPr>
          <w:rFonts w:ascii="Tahoma" w:hAnsi="Tahoma"/>
          <w:spacing w:val="-2"/>
          <w:sz w:val="18"/>
        </w:rPr>
        <w:t xml:space="preserve">alustanud </w:t>
      </w:r>
      <w:r w:rsidRPr="00B64A3F">
        <w:rPr>
          <w:rFonts w:ascii="Tahoma" w:hAnsi="Tahoma"/>
          <w:spacing w:val="-2"/>
          <w:sz w:val="18"/>
        </w:rPr>
        <w:t xml:space="preserve">kliinilises üksuses, isegi kui patsient on raviasutusest lahkunud. Tervishoiuasutuse töötajatele, kes vastutavad ravitulemuste edastamise eest </w:t>
      </w:r>
      <w:r w:rsidRPr="00B64A3F" w:rsidR="002D27BF">
        <w:rPr>
          <w:rFonts w:ascii="Tahoma" w:hAnsi="Tahoma"/>
          <w:spacing w:val="-2"/>
          <w:sz w:val="18"/>
        </w:rPr>
        <w:t>tuberkuloosiregistri</w:t>
      </w:r>
      <w:r w:rsidRPr="00B64A3F" w:rsidR="00952CD9">
        <w:rPr>
          <w:rFonts w:ascii="Tahoma" w:hAnsi="Tahoma"/>
          <w:spacing w:val="-2"/>
          <w:sz w:val="18"/>
        </w:rPr>
        <w:t>le</w:t>
      </w:r>
      <w:r w:rsidRPr="00B64A3F" w:rsidR="002D27BF">
        <w:rPr>
          <w:rFonts w:ascii="Tahoma" w:hAnsi="Tahoma"/>
          <w:spacing w:val="-2"/>
          <w:sz w:val="18"/>
        </w:rPr>
        <w:t xml:space="preserve"> </w:t>
      </w:r>
      <w:r w:rsidRPr="00B64A3F">
        <w:rPr>
          <w:rFonts w:ascii="Tahoma" w:hAnsi="Tahoma"/>
          <w:spacing w:val="-2"/>
          <w:sz w:val="18"/>
        </w:rPr>
        <w:t>ja tegelevad haigla oma juhtu</w:t>
      </w:r>
      <w:r w:rsidRPr="00B64A3F" w:rsidR="00435CDA">
        <w:rPr>
          <w:rFonts w:ascii="Tahoma" w:hAnsi="Tahoma"/>
          <w:spacing w:val="-2"/>
          <w:sz w:val="18"/>
        </w:rPr>
        <w:t>de</w:t>
      </w:r>
      <w:r w:rsidRPr="00B64A3F">
        <w:rPr>
          <w:rFonts w:ascii="Tahoma" w:hAnsi="Tahoma"/>
          <w:spacing w:val="-2"/>
          <w:sz w:val="18"/>
        </w:rPr>
        <w:t xml:space="preserve"> kvartalipõhise hindamisega, tuleb tagada piisav väljaõpe. Seda põhimõtet kohaldatakse </w:t>
      </w:r>
      <w:r w:rsidRPr="00B64A3F" w:rsidR="009E6659">
        <w:rPr>
          <w:rFonts w:ascii="Tahoma" w:hAnsi="Tahoma"/>
          <w:spacing w:val="-2"/>
          <w:sz w:val="18"/>
        </w:rPr>
        <w:t xml:space="preserve">nende </w:t>
      </w:r>
      <w:r w:rsidRPr="00B64A3F">
        <w:rPr>
          <w:rFonts w:ascii="Tahoma" w:hAnsi="Tahoma"/>
          <w:spacing w:val="-2"/>
          <w:sz w:val="18"/>
        </w:rPr>
        <w:t xml:space="preserve">ka tuberkuloosipatsientide </w:t>
      </w:r>
      <w:r w:rsidRPr="00B64A3F" w:rsidR="009E6659">
        <w:rPr>
          <w:rFonts w:ascii="Tahoma" w:hAnsi="Tahoma"/>
          <w:spacing w:val="-2"/>
          <w:sz w:val="18"/>
        </w:rPr>
        <w:t xml:space="preserve">ravi andmete </w:t>
      </w:r>
      <w:r w:rsidRPr="00B64A3F">
        <w:rPr>
          <w:rFonts w:ascii="Tahoma" w:hAnsi="Tahoma"/>
          <w:spacing w:val="-2"/>
          <w:sz w:val="18"/>
        </w:rPr>
        <w:t xml:space="preserve">suhtes, kes liiguvad </w:t>
      </w:r>
      <w:r w:rsidRPr="00B64A3F" w:rsidR="009E6659">
        <w:rPr>
          <w:rFonts w:ascii="Tahoma" w:hAnsi="Tahoma"/>
          <w:spacing w:val="-2"/>
          <w:sz w:val="18"/>
        </w:rPr>
        <w:t xml:space="preserve">riigist riiki </w:t>
      </w:r>
      <w:r w:rsidRPr="00B64A3F">
        <w:rPr>
          <w:rFonts w:ascii="Tahoma" w:hAnsi="Tahoma"/>
          <w:spacing w:val="-2"/>
          <w:sz w:val="18"/>
        </w:rPr>
        <w:t>Euroopa Liidu piir</w:t>
      </w:r>
      <w:r w:rsidRPr="00B64A3F" w:rsidR="009E6659">
        <w:rPr>
          <w:rFonts w:ascii="Tahoma" w:hAnsi="Tahoma"/>
          <w:spacing w:val="-2"/>
          <w:sz w:val="18"/>
        </w:rPr>
        <w:t>es või sealt väljaspoole.</w:t>
      </w:r>
      <w:r w:rsidRPr="00B64A3F">
        <w:rPr>
          <w:rFonts w:ascii="Tahoma" w:hAnsi="Tahoma"/>
          <w:spacing w:val="-2"/>
          <w:sz w:val="18"/>
        </w:rPr>
        <w:t xml:space="preserve"> [54–57].</w:t>
      </w:r>
    </w:p>
    <w:p w:rsidR="00E9311A" w:rsidRPr="00B64A3F" w:rsidP="0028467E" w14:paraId="5B3944E0" w14:textId="77777777">
      <w:pPr>
        <w:rPr>
          <w:rFonts w:ascii="Tahoma" w:eastAsia="Batang" w:hAnsi="Tahoma" w:cs="Tahoma"/>
          <w:color w:val="69AE23"/>
          <w:sz w:val="30"/>
          <w:szCs w:val="30"/>
        </w:rPr>
      </w:pPr>
      <w:r w:rsidRPr="00B64A3F">
        <w:br w:type="page"/>
      </w:r>
    </w:p>
    <w:p w:rsidR="00CC0F38" w:rsidRPr="00B64A3F" w:rsidP="0028467E" w14:paraId="3F14334C" w14:textId="77777777">
      <w:pPr>
        <w:pStyle w:val="EC-Title-5"/>
        <w:spacing w:before="120"/>
      </w:pPr>
      <w:r w:rsidRPr="00B64A3F">
        <w:t>Viited</w:t>
      </w:r>
    </w:p>
    <w:p w:rsidR="00DA3A70" w:rsidRPr="00B64A3F" w:rsidP="0028467E" w14:paraId="0500AFFF" w14:textId="77777777">
      <w:pPr>
        <w:pStyle w:val="EndNoteBibliography"/>
        <w:spacing w:after="0"/>
        <w:ind w:left="426" w:hanging="426"/>
        <w:jc w:val="left"/>
        <w:rPr>
          <w:rFonts w:ascii="Tahoma" w:hAnsi="Tahoma" w:cs="Tahoma"/>
          <w:sz w:val="16"/>
          <w:szCs w:val="16"/>
        </w:rPr>
      </w:pPr>
      <w:r w:rsidRPr="00B64A3F">
        <w:rPr>
          <w:rFonts w:ascii="Tahoma" w:hAnsi="Tahoma"/>
          <w:sz w:val="16"/>
        </w:rPr>
        <w:t>1.</w:t>
      </w:r>
      <w:r w:rsidRPr="00B64A3F">
        <w:tab/>
      </w:r>
      <w:r w:rsidRPr="00B64A3F">
        <w:rPr>
          <w:rFonts w:ascii="Tahoma" w:hAnsi="Tahoma"/>
          <w:sz w:val="16"/>
        </w:rPr>
        <w:t>Schoch OD, Rieder P, Tueller C, Altpeter E, Zellweger JP, Rieder HL, et al. Diagnostic yield of sputum, induced sputum, and bronchoscopy after radiologic tuberculosis screening. Am J Respir Crit Care Med. 2007;175(1):80-86.</w:t>
      </w:r>
    </w:p>
    <w:p w:rsidR="00DA3A70" w:rsidRPr="00B64A3F" w:rsidP="0028467E" w14:paraId="066C84C2" w14:textId="77777777">
      <w:pPr>
        <w:pStyle w:val="EndNoteBibliography"/>
        <w:spacing w:after="0"/>
        <w:ind w:left="426" w:hanging="426"/>
        <w:jc w:val="left"/>
        <w:rPr>
          <w:rFonts w:ascii="Tahoma" w:hAnsi="Tahoma" w:cs="Tahoma"/>
          <w:sz w:val="16"/>
          <w:szCs w:val="16"/>
        </w:rPr>
      </w:pPr>
      <w:r w:rsidRPr="00B64A3F">
        <w:rPr>
          <w:rFonts w:ascii="Tahoma" w:hAnsi="Tahoma"/>
          <w:sz w:val="16"/>
        </w:rPr>
        <w:t>2.</w:t>
      </w:r>
      <w:r w:rsidRPr="00B64A3F">
        <w:tab/>
      </w:r>
      <w:r w:rsidRPr="00B64A3F">
        <w:rPr>
          <w:rFonts w:ascii="Tahoma" w:hAnsi="Tahoma"/>
          <w:sz w:val="16"/>
        </w:rPr>
        <w:t>TB CARE I. International Standards for Tuberculosis Care. 3rd ed. The Hague: TB CARE; 2014.</w:t>
      </w:r>
    </w:p>
    <w:p w:rsidR="00DA3A70" w:rsidRPr="00B64A3F" w:rsidP="0028467E" w14:paraId="0C2DC605" w14:textId="77777777">
      <w:pPr>
        <w:pStyle w:val="EndNoteBibliography"/>
        <w:spacing w:after="0"/>
        <w:ind w:left="426" w:hanging="426"/>
        <w:jc w:val="left"/>
        <w:rPr>
          <w:rFonts w:ascii="Tahoma" w:hAnsi="Tahoma" w:cs="Tahoma"/>
          <w:sz w:val="16"/>
          <w:szCs w:val="16"/>
        </w:rPr>
      </w:pPr>
      <w:r w:rsidRPr="00B64A3F">
        <w:rPr>
          <w:rFonts w:ascii="Tahoma" w:hAnsi="Tahoma"/>
          <w:sz w:val="16"/>
        </w:rPr>
        <w:t>3.</w:t>
      </w:r>
      <w:r w:rsidRPr="00B64A3F">
        <w:tab/>
      </w:r>
      <w:r w:rsidRPr="00B64A3F">
        <w:rPr>
          <w:rFonts w:ascii="Tahoma" w:hAnsi="Tahoma"/>
          <w:sz w:val="16"/>
        </w:rPr>
        <w:t>Lewinsohn DM, Leonard MK, LoBue PA, Cohn DL, Daley CL, Desmond E, et al. Official American Thoracic Society/Infectious Diseases Society of America/Centers for Disease Control and Prevention Clinical Practice Guidelines: Diagnosis of Tuberculosis in Adults and Children. Clin Infect Dis. 2017;64(2):e1-e33.</w:t>
      </w:r>
    </w:p>
    <w:p w:rsidR="00DA3A70" w:rsidRPr="00B64A3F" w:rsidP="0028467E" w14:paraId="5312627D" w14:textId="77777777">
      <w:pPr>
        <w:pStyle w:val="EndNoteBibliography"/>
        <w:spacing w:after="0"/>
        <w:ind w:left="426" w:hanging="426"/>
        <w:jc w:val="left"/>
        <w:rPr>
          <w:rFonts w:ascii="Tahoma" w:hAnsi="Tahoma" w:cs="Tahoma"/>
          <w:sz w:val="16"/>
          <w:szCs w:val="16"/>
        </w:rPr>
      </w:pPr>
      <w:r w:rsidRPr="00B64A3F">
        <w:rPr>
          <w:rFonts w:ascii="Tahoma" w:hAnsi="Tahoma"/>
          <w:sz w:val="16"/>
        </w:rPr>
        <w:t>4.</w:t>
      </w:r>
      <w:r w:rsidRPr="00B64A3F">
        <w:tab/>
      </w:r>
      <w:r w:rsidRPr="00B64A3F">
        <w:rPr>
          <w:rFonts w:ascii="Tahoma" w:hAnsi="Tahoma"/>
          <w:sz w:val="16"/>
        </w:rPr>
        <w:t>European Centre for Disease Prevention and Control. Use of interferon-gamma release assays in support of TB diagnosis. Stockholm: ECDC; 2011.</w:t>
      </w:r>
    </w:p>
    <w:p w:rsidR="00DA3A70" w:rsidRPr="00B64A3F" w:rsidP="0028467E" w14:paraId="035949DA" w14:textId="77777777">
      <w:pPr>
        <w:pStyle w:val="EndNoteBibliography"/>
        <w:spacing w:after="0"/>
        <w:ind w:left="426" w:hanging="426"/>
        <w:jc w:val="left"/>
        <w:rPr>
          <w:rFonts w:ascii="Tahoma" w:hAnsi="Tahoma" w:cs="Tahoma"/>
          <w:sz w:val="16"/>
          <w:szCs w:val="16"/>
        </w:rPr>
      </w:pPr>
      <w:r w:rsidRPr="00B64A3F">
        <w:rPr>
          <w:rFonts w:ascii="Tahoma" w:hAnsi="Tahoma"/>
          <w:sz w:val="16"/>
        </w:rPr>
        <w:t>5.</w:t>
      </w:r>
      <w:r w:rsidRPr="00B64A3F">
        <w:tab/>
      </w:r>
      <w:r w:rsidRPr="00B64A3F">
        <w:rPr>
          <w:rFonts w:ascii="Tahoma" w:hAnsi="Tahoma"/>
          <w:sz w:val="16"/>
        </w:rPr>
        <w:t>World Health Organization. Compendium of WHO guidelines and associated standards: ensuring optimum delivery of the cascade of care for patients with tuberculosis. Geneva: World Health Organization; 2017.</w:t>
      </w:r>
    </w:p>
    <w:p w:rsidR="00DA3A70" w:rsidRPr="00B64A3F" w:rsidP="0028467E" w14:paraId="1372EE04" w14:textId="77777777">
      <w:pPr>
        <w:pStyle w:val="EndNoteBibliography"/>
        <w:spacing w:after="0"/>
        <w:ind w:left="426" w:hanging="426"/>
        <w:jc w:val="left"/>
        <w:rPr>
          <w:rFonts w:ascii="Tahoma" w:hAnsi="Tahoma" w:cs="Tahoma"/>
          <w:sz w:val="16"/>
          <w:szCs w:val="16"/>
        </w:rPr>
      </w:pPr>
      <w:r w:rsidRPr="00B64A3F">
        <w:rPr>
          <w:rFonts w:ascii="Tahoma" w:hAnsi="Tahoma"/>
          <w:sz w:val="16"/>
        </w:rPr>
        <w:t>6.</w:t>
      </w:r>
      <w:r w:rsidRPr="00B64A3F">
        <w:tab/>
      </w:r>
      <w:r w:rsidRPr="00B64A3F">
        <w:rPr>
          <w:rFonts w:ascii="Tahoma" w:hAnsi="Tahoma"/>
          <w:sz w:val="16"/>
        </w:rPr>
        <w:t>Drobniewski FA, Hoffner S, Rusch-Gerdes S, Skenders G, Thomsen V. Recommended standards for modern tuberculosis laboratory services in Europe. Eur Respir J. 2006;28(5):903-909.</w:t>
      </w:r>
    </w:p>
    <w:p w:rsidR="00DA3A70" w:rsidRPr="00B64A3F" w:rsidP="0028467E" w14:paraId="3B21BD4F" w14:textId="77777777">
      <w:pPr>
        <w:pStyle w:val="EndNoteBibliography"/>
        <w:spacing w:after="0"/>
        <w:ind w:left="426" w:hanging="426"/>
        <w:jc w:val="left"/>
        <w:rPr>
          <w:rFonts w:ascii="Tahoma" w:hAnsi="Tahoma" w:cs="Tahoma"/>
          <w:sz w:val="16"/>
          <w:szCs w:val="16"/>
        </w:rPr>
      </w:pPr>
      <w:r w:rsidRPr="00B64A3F">
        <w:rPr>
          <w:rFonts w:ascii="Tahoma" w:hAnsi="Tahoma"/>
          <w:sz w:val="16"/>
        </w:rPr>
        <w:t>7.</w:t>
      </w:r>
      <w:r w:rsidRPr="00B64A3F">
        <w:tab/>
      </w:r>
      <w:r w:rsidRPr="00B64A3F">
        <w:rPr>
          <w:rFonts w:ascii="Tahoma" w:hAnsi="Tahoma"/>
          <w:sz w:val="16"/>
        </w:rPr>
        <w:t>World Health Organization Regional Office for Europe. Algorithm for laboratory diagnosis and treatment-monitoring of pulmonary tuberculosis and drug-resistant tuberculosis using state-of-the-art rapid molecular diagnostic technologies. Expert opinion of the European Tuberculosis Laboratory Initiative core group members for the WHO European Region. Copenhagen: WHO Regional Office for Europe; 2017.</w:t>
      </w:r>
    </w:p>
    <w:p w:rsidR="00DA3A70" w:rsidRPr="00B64A3F" w:rsidP="0028467E" w14:paraId="18685FD6" w14:textId="77777777">
      <w:pPr>
        <w:pStyle w:val="EndNoteBibliography"/>
        <w:spacing w:after="0"/>
        <w:ind w:left="426" w:hanging="426"/>
        <w:jc w:val="left"/>
        <w:rPr>
          <w:rFonts w:ascii="Tahoma" w:hAnsi="Tahoma" w:cs="Tahoma"/>
          <w:sz w:val="16"/>
          <w:szCs w:val="16"/>
        </w:rPr>
      </w:pPr>
      <w:r w:rsidRPr="00B64A3F">
        <w:rPr>
          <w:rFonts w:ascii="Tahoma" w:hAnsi="Tahoma"/>
          <w:sz w:val="16"/>
        </w:rPr>
        <w:t>8.</w:t>
      </w:r>
      <w:r w:rsidRPr="00B64A3F">
        <w:tab/>
      </w:r>
      <w:r w:rsidRPr="00B64A3F">
        <w:rPr>
          <w:rFonts w:ascii="Tahoma" w:hAnsi="Tahoma"/>
          <w:sz w:val="16"/>
        </w:rPr>
        <w:t>European Centre for Disease Prevention and Control. Handbook on TB laboratory diagnostic methods for the European Union. Stockholm: ECDC; 2016.</w:t>
      </w:r>
    </w:p>
    <w:p w:rsidR="00DA3A70" w:rsidRPr="00B64A3F" w:rsidP="0028467E" w14:paraId="773149F0" w14:textId="77777777">
      <w:pPr>
        <w:pStyle w:val="EndNoteBibliography"/>
        <w:spacing w:after="0"/>
        <w:ind w:left="426" w:hanging="426"/>
        <w:jc w:val="left"/>
        <w:rPr>
          <w:rFonts w:ascii="Tahoma" w:hAnsi="Tahoma" w:cs="Tahoma"/>
          <w:sz w:val="16"/>
          <w:szCs w:val="16"/>
        </w:rPr>
      </w:pPr>
      <w:r w:rsidRPr="00B64A3F">
        <w:rPr>
          <w:rFonts w:ascii="Tahoma" w:hAnsi="Tahoma"/>
          <w:sz w:val="16"/>
        </w:rPr>
        <w:t>9.</w:t>
      </w:r>
      <w:r w:rsidRPr="00B64A3F">
        <w:tab/>
      </w:r>
      <w:r w:rsidRPr="00B64A3F">
        <w:rPr>
          <w:rFonts w:ascii="Tahoma" w:hAnsi="Tahoma"/>
          <w:sz w:val="16"/>
        </w:rPr>
        <w:t>Sotgiu G, Tiberi S, D'Ambrosio L, Centis R, Zumla A, Migliori GB. WHO recommendations on shorter treatment of multidrug-resistant tuberculosis. Lancet. 2016;387(10037):2486-2487.</w:t>
      </w:r>
    </w:p>
    <w:p w:rsidR="00DA3A70" w:rsidRPr="00B64A3F" w:rsidP="0028467E" w14:paraId="38EE7B0B" w14:textId="77777777">
      <w:pPr>
        <w:pStyle w:val="EndNoteBibliography"/>
        <w:spacing w:after="0"/>
        <w:ind w:left="426" w:hanging="426"/>
        <w:jc w:val="left"/>
        <w:rPr>
          <w:rFonts w:ascii="Tahoma" w:hAnsi="Tahoma" w:cs="Tahoma"/>
          <w:sz w:val="16"/>
          <w:szCs w:val="16"/>
        </w:rPr>
      </w:pPr>
      <w:r w:rsidRPr="00B64A3F">
        <w:rPr>
          <w:rFonts w:ascii="Tahoma" w:hAnsi="Tahoma"/>
          <w:sz w:val="16"/>
        </w:rPr>
        <w:t>10.</w:t>
      </w:r>
      <w:r w:rsidRPr="00B64A3F">
        <w:tab/>
      </w:r>
      <w:r w:rsidRPr="00B64A3F">
        <w:rPr>
          <w:rFonts w:ascii="Tahoma" w:hAnsi="Tahoma"/>
          <w:sz w:val="16"/>
        </w:rPr>
        <w:t>Diel R, Goletti D, Ferrara G, Bothamley G, Cirillo D, Kampmann B, et al. Interferon-gamma release assays for the diagnosis of latent Mycobacterium tuberculosis infection: a systematic review and meta-analysis. Eur Respir J. 2011;37(1):88-99.</w:t>
      </w:r>
    </w:p>
    <w:p w:rsidR="00DA3A70" w:rsidRPr="00B64A3F" w:rsidP="0028467E" w14:paraId="2FF31C67" w14:textId="77777777">
      <w:pPr>
        <w:pStyle w:val="EndNoteBibliography"/>
        <w:spacing w:after="0"/>
        <w:ind w:left="426" w:hanging="426"/>
        <w:jc w:val="left"/>
        <w:rPr>
          <w:rFonts w:ascii="Tahoma" w:hAnsi="Tahoma" w:cs="Tahoma"/>
          <w:sz w:val="16"/>
          <w:szCs w:val="16"/>
        </w:rPr>
      </w:pPr>
      <w:r w:rsidRPr="00B64A3F">
        <w:rPr>
          <w:rFonts w:ascii="Tahoma" w:hAnsi="Tahoma"/>
          <w:sz w:val="16"/>
        </w:rPr>
        <w:t>11.</w:t>
      </w:r>
      <w:r w:rsidRPr="00B64A3F">
        <w:tab/>
      </w:r>
      <w:r w:rsidRPr="00B64A3F">
        <w:rPr>
          <w:rFonts w:ascii="Tahoma" w:hAnsi="Tahoma"/>
          <w:sz w:val="16"/>
        </w:rPr>
        <w:t>Sester M, Sotgiu G, Lange C, Giehl C, Girardi E, Migliori GB, et al. Interferon-gamma release assays for the diagnosis of active tuberculosis: a systematic review and meta-analysis. Eur Respir J. 2011;37(1):100-111.</w:t>
      </w:r>
    </w:p>
    <w:p w:rsidR="00DA3A70" w:rsidRPr="00B64A3F" w:rsidP="0028467E" w14:paraId="1C95793B" w14:textId="77777777">
      <w:pPr>
        <w:pStyle w:val="EndNoteBibliography"/>
        <w:spacing w:after="0"/>
        <w:ind w:left="426" w:hanging="426"/>
        <w:jc w:val="left"/>
        <w:rPr>
          <w:rFonts w:ascii="Tahoma" w:hAnsi="Tahoma" w:cs="Tahoma"/>
          <w:sz w:val="16"/>
          <w:szCs w:val="16"/>
        </w:rPr>
      </w:pPr>
      <w:r w:rsidRPr="00B64A3F">
        <w:rPr>
          <w:rFonts w:ascii="Tahoma" w:hAnsi="Tahoma"/>
          <w:sz w:val="16"/>
        </w:rPr>
        <w:t>12.</w:t>
      </w:r>
      <w:r w:rsidRPr="00B64A3F">
        <w:tab/>
      </w:r>
      <w:r w:rsidRPr="00B64A3F">
        <w:rPr>
          <w:rFonts w:ascii="Tahoma" w:hAnsi="Tahoma"/>
          <w:sz w:val="16"/>
        </w:rPr>
        <w:t>Petruccioli E, Scriba TJ, Petrone L, Hatherill M, Cirillo DM, Joosten SA, et al. Correlates of tuberculosis risk: predictive biomarkers for progression to active tuberculosis. Eur Respir J. 2016;48(6):1751-1763.</w:t>
      </w:r>
    </w:p>
    <w:p w:rsidR="00DA3A70" w:rsidRPr="00B64A3F" w:rsidP="0028467E" w14:paraId="2D588FCC" w14:textId="77777777">
      <w:pPr>
        <w:pStyle w:val="EndNoteBibliography"/>
        <w:spacing w:after="0"/>
        <w:ind w:left="426" w:hanging="426"/>
        <w:jc w:val="left"/>
        <w:rPr>
          <w:rFonts w:ascii="Tahoma" w:hAnsi="Tahoma" w:cs="Tahoma"/>
          <w:sz w:val="16"/>
          <w:szCs w:val="16"/>
        </w:rPr>
      </w:pPr>
      <w:r w:rsidRPr="00B64A3F">
        <w:rPr>
          <w:rFonts w:ascii="Tahoma" w:hAnsi="Tahoma"/>
          <w:sz w:val="16"/>
        </w:rPr>
        <w:t>13.</w:t>
      </w:r>
      <w:r w:rsidRPr="00B64A3F">
        <w:tab/>
      </w:r>
      <w:r w:rsidRPr="00B64A3F">
        <w:rPr>
          <w:rFonts w:ascii="Tahoma" w:hAnsi="Tahoma"/>
          <w:sz w:val="16"/>
        </w:rPr>
        <w:t>Goletti D, Petruccioli E, Joosten SA, Ottenhoff TH. Tuberculosis Biomarkers: From Diagnosis to Protection. Infectious disease reports. 2016;8(2):6568.</w:t>
      </w:r>
    </w:p>
    <w:p w:rsidR="00DA3A70" w:rsidRPr="00B64A3F" w:rsidP="0028467E" w14:paraId="399143E6" w14:textId="77777777">
      <w:pPr>
        <w:pStyle w:val="EndNoteBibliography"/>
        <w:spacing w:after="0"/>
        <w:ind w:left="426" w:hanging="426"/>
        <w:jc w:val="left"/>
        <w:rPr>
          <w:rFonts w:ascii="Tahoma" w:hAnsi="Tahoma" w:cs="Tahoma"/>
          <w:sz w:val="16"/>
          <w:szCs w:val="16"/>
        </w:rPr>
      </w:pPr>
      <w:r w:rsidRPr="00B64A3F">
        <w:rPr>
          <w:rFonts w:ascii="Tahoma" w:hAnsi="Tahoma"/>
          <w:sz w:val="16"/>
        </w:rPr>
        <w:t>14.</w:t>
      </w:r>
      <w:r w:rsidRPr="00B64A3F">
        <w:tab/>
      </w:r>
      <w:r w:rsidRPr="00B64A3F">
        <w:rPr>
          <w:rFonts w:ascii="Tahoma" w:hAnsi="Tahoma"/>
          <w:sz w:val="16"/>
        </w:rPr>
        <w:t>Seddon JA, Furin JJ, Gale M, Del Castillo Barrientos H, Hurtado RM, Amanullah F, et al. Caring for children with drug-resistant tuberculosis: practice-based recommendations. Am J Respir Crit Care Med. 2012;186(10):953-964.</w:t>
      </w:r>
    </w:p>
    <w:p w:rsidR="00DA3A70" w:rsidRPr="00B64A3F" w:rsidP="0028467E" w14:paraId="14E6B0A4" w14:textId="77777777">
      <w:pPr>
        <w:pStyle w:val="EndNoteBibliography"/>
        <w:spacing w:after="0"/>
        <w:ind w:left="426" w:hanging="426"/>
        <w:jc w:val="left"/>
        <w:rPr>
          <w:rFonts w:ascii="Tahoma" w:hAnsi="Tahoma" w:cs="Tahoma"/>
          <w:sz w:val="16"/>
          <w:szCs w:val="16"/>
        </w:rPr>
      </w:pPr>
      <w:r w:rsidRPr="00B64A3F">
        <w:rPr>
          <w:rFonts w:ascii="Tahoma" w:hAnsi="Tahoma"/>
          <w:sz w:val="16"/>
        </w:rPr>
        <w:t>15.</w:t>
      </w:r>
      <w:r w:rsidRPr="00B64A3F">
        <w:tab/>
      </w:r>
      <w:r w:rsidRPr="00B64A3F">
        <w:rPr>
          <w:rFonts w:ascii="Tahoma" w:hAnsi="Tahoma"/>
          <w:sz w:val="16"/>
        </w:rPr>
        <w:t>World Health Organization. Guidance for national tuberculosis programmes on the management of tuberculosis in children. Second ed. Geneva: World Health Organization; 2014.</w:t>
      </w:r>
    </w:p>
    <w:p w:rsidR="00DA3A70" w:rsidRPr="00B64A3F" w:rsidP="0028467E" w14:paraId="71132E22" w14:textId="77777777">
      <w:pPr>
        <w:pStyle w:val="EndNoteBibliography"/>
        <w:spacing w:after="0"/>
        <w:ind w:left="426" w:hanging="426"/>
        <w:jc w:val="left"/>
        <w:rPr>
          <w:rFonts w:ascii="Tahoma" w:hAnsi="Tahoma" w:cs="Tahoma"/>
          <w:sz w:val="16"/>
          <w:szCs w:val="16"/>
        </w:rPr>
      </w:pPr>
      <w:r w:rsidRPr="00B64A3F">
        <w:rPr>
          <w:rFonts w:ascii="Tahoma" w:hAnsi="Tahoma"/>
          <w:sz w:val="16"/>
        </w:rPr>
        <w:t>16.</w:t>
      </w:r>
      <w:r w:rsidRPr="00B64A3F">
        <w:tab/>
      </w:r>
      <w:r w:rsidRPr="00B64A3F">
        <w:rPr>
          <w:rFonts w:ascii="Tahoma" w:hAnsi="Tahoma"/>
          <w:sz w:val="16"/>
        </w:rPr>
        <w:t>World Health Organization. Report of a WHO consultation on strengthening the active engagement of civil society organizations in the global TB prevention, care and control efforts. Geneva: World Health Organization; 2010. Report No.: WHO/HTM/TB/2010.15.</w:t>
      </w:r>
    </w:p>
    <w:p w:rsidR="00DA3A70" w:rsidRPr="00B64A3F" w:rsidP="0028467E" w14:paraId="07DDD527" w14:textId="77777777">
      <w:pPr>
        <w:pStyle w:val="EndNoteBibliography"/>
        <w:spacing w:after="0"/>
        <w:ind w:left="426" w:hanging="426"/>
        <w:jc w:val="left"/>
        <w:rPr>
          <w:rFonts w:ascii="Tahoma" w:hAnsi="Tahoma" w:cs="Tahoma"/>
          <w:sz w:val="16"/>
          <w:szCs w:val="16"/>
        </w:rPr>
      </w:pPr>
      <w:r w:rsidRPr="00B64A3F">
        <w:rPr>
          <w:rFonts w:ascii="Tahoma" w:hAnsi="Tahoma"/>
          <w:sz w:val="16"/>
        </w:rPr>
        <w:t>17.</w:t>
      </w:r>
      <w:r w:rsidRPr="00B64A3F">
        <w:tab/>
      </w:r>
      <w:r w:rsidRPr="00B64A3F">
        <w:rPr>
          <w:rFonts w:ascii="Tahoma" w:hAnsi="Tahoma"/>
          <w:sz w:val="16"/>
        </w:rPr>
        <w:t>Patients’ Charter for Tuberculosis Care: World Care Council; 2006.</w:t>
      </w:r>
    </w:p>
    <w:p w:rsidR="00DA3A70" w:rsidRPr="00B64A3F" w:rsidP="0028467E" w14:paraId="6446E3F3" w14:textId="77777777">
      <w:pPr>
        <w:pStyle w:val="EndNoteBibliography"/>
        <w:spacing w:after="0"/>
        <w:ind w:left="426" w:hanging="426"/>
        <w:jc w:val="left"/>
        <w:rPr>
          <w:rFonts w:ascii="Tahoma" w:hAnsi="Tahoma" w:cs="Tahoma"/>
          <w:sz w:val="16"/>
          <w:szCs w:val="16"/>
        </w:rPr>
      </w:pPr>
      <w:r w:rsidRPr="00B64A3F">
        <w:rPr>
          <w:rFonts w:ascii="Tahoma" w:hAnsi="Tahoma"/>
          <w:sz w:val="16"/>
        </w:rPr>
        <w:t>18.</w:t>
      </w:r>
      <w:r w:rsidRPr="00B64A3F">
        <w:tab/>
      </w:r>
      <w:r w:rsidRPr="00B64A3F">
        <w:rPr>
          <w:rFonts w:ascii="Tahoma" w:hAnsi="Tahoma"/>
          <w:sz w:val="16"/>
        </w:rPr>
        <w:t>World Health Organization. Definitions and reporting framework for tuberculosis – 2013 revision. Geneva: Word Health Organization; 2013.</w:t>
      </w:r>
    </w:p>
    <w:p w:rsidR="00DA3A70" w:rsidRPr="00B64A3F" w:rsidP="0028467E" w14:paraId="0EA3D69E" w14:textId="77777777">
      <w:pPr>
        <w:pStyle w:val="EndNoteBibliography"/>
        <w:spacing w:after="0"/>
        <w:ind w:left="426" w:hanging="426"/>
        <w:jc w:val="left"/>
        <w:rPr>
          <w:rFonts w:ascii="Tahoma" w:hAnsi="Tahoma" w:cs="Tahoma"/>
          <w:sz w:val="16"/>
          <w:szCs w:val="16"/>
        </w:rPr>
      </w:pPr>
      <w:r w:rsidRPr="00B64A3F">
        <w:rPr>
          <w:rFonts w:ascii="Tahoma" w:hAnsi="Tahoma"/>
          <w:sz w:val="16"/>
        </w:rPr>
        <w:t>19.</w:t>
      </w:r>
      <w:r w:rsidRPr="00B64A3F">
        <w:tab/>
      </w:r>
      <w:r w:rsidRPr="00B64A3F">
        <w:rPr>
          <w:rFonts w:ascii="Tahoma" w:hAnsi="Tahoma"/>
          <w:sz w:val="16"/>
        </w:rPr>
        <w:t>Nahid P, Dorman SE, Alipanah N, Barry PM, Brozek JL, Cattamanchi A, et al. Official American Thoracic Society/Centers for Disease Control and Prevention/Infectious Diseases Society of America Clinical Practice Guidelines: Treatment of Drug-Susceptible Tuberculosis. Clin Infect Dis. 2016;63(7):e147-e195.</w:t>
      </w:r>
    </w:p>
    <w:p w:rsidR="00DA3A70" w:rsidRPr="00B64A3F" w:rsidP="0028467E" w14:paraId="3E6D301C" w14:textId="77777777">
      <w:pPr>
        <w:pStyle w:val="EndNoteBibliography"/>
        <w:spacing w:after="0"/>
        <w:ind w:left="426" w:hanging="426"/>
        <w:jc w:val="left"/>
        <w:rPr>
          <w:rFonts w:ascii="Tahoma" w:hAnsi="Tahoma" w:cs="Tahoma"/>
          <w:sz w:val="16"/>
          <w:szCs w:val="16"/>
        </w:rPr>
      </w:pPr>
      <w:r w:rsidRPr="00B64A3F">
        <w:rPr>
          <w:rFonts w:ascii="Tahoma" w:hAnsi="Tahoma"/>
          <w:sz w:val="16"/>
        </w:rPr>
        <w:t>20.</w:t>
      </w:r>
      <w:r w:rsidRPr="00B64A3F">
        <w:tab/>
      </w:r>
      <w:r w:rsidRPr="00B64A3F">
        <w:rPr>
          <w:rFonts w:ascii="Tahoma" w:hAnsi="Tahoma"/>
          <w:sz w:val="16"/>
        </w:rPr>
        <w:t>Sotgiu G, Nahid P, Loddenkemper R, Abubakar I, Miravitlles M, Migliori GB. The ERS-endorsed official ATS/CDC/IDSA clinical practice guidelines on treatment of drug-susceptible tuberculosis. Eur Respir J. 2016;48(4):963-971.</w:t>
      </w:r>
    </w:p>
    <w:p w:rsidR="00DA3A70" w:rsidRPr="00B64A3F" w:rsidP="0028467E" w14:paraId="7DDB6B4C" w14:textId="77777777">
      <w:pPr>
        <w:pStyle w:val="EndNoteBibliography"/>
        <w:spacing w:after="0"/>
        <w:ind w:left="426" w:hanging="426"/>
        <w:jc w:val="left"/>
        <w:rPr>
          <w:rFonts w:ascii="Tahoma" w:hAnsi="Tahoma" w:cs="Tahoma"/>
          <w:sz w:val="16"/>
          <w:szCs w:val="16"/>
        </w:rPr>
      </w:pPr>
      <w:r w:rsidRPr="00B64A3F">
        <w:rPr>
          <w:rFonts w:ascii="Tahoma" w:hAnsi="Tahoma"/>
          <w:sz w:val="16"/>
        </w:rPr>
        <w:t>21.</w:t>
      </w:r>
      <w:r w:rsidRPr="00B64A3F">
        <w:tab/>
      </w:r>
      <w:r w:rsidRPr="00B64A3F">
        <w:rPr>
          <w:rFonts w:ascii="Tahoma" w:hAnsi="Tahoma"/>
          <w:sz w:val="16"/>
        </w:rPr>
        <w:t>Falzon D, Jaramillo E, Schunemann HJ, Arentz M, Bauer M, Bayona J, et al. WHO guidelines for the programmatic management of drug-resistant tuberculosis: 2011 update. Eur Respir J. 2011;38(3):516-528.</w:t>
      </w:r>
    </w:p>
    <w:p w:rsidR="00DA3A70" w:rsidRPr="00B64A3F" w:rsidP="0028467E" w14:paraId="65B04D99" w14:textId="77777777">
      <w:pPr>
        <w:pStyle w:val="EndNoteBibliography"/>
        <w:spacing w:after="0"/>
        <w:ind w:left="426" w:hanging="426"/>
        <w:jc w:val="left"/>
        <w:rPr>
          <w:rFonts w:ascii="Tahoma" w:hAnsi="Tahoma" w:cs="Tahoma"/>
          <w:sz w:val="16"/>
          <w:szCs w:val="16"/>
        </w:rPr>
      </w:pPr>
      <w:r w:rsidRPr="00B64A3F">
        <w:rPr>
          <w:rFonts w:ascii="Tahoma" w:hAnsi="Tahoma"/>
          <w:sz w:val="16"/>
        </w:rPr>
        <w:t>22.</w:t>
      </w:r>
      <w:r w:rsidRPr="00B64A3F">
        <w:tab/>
      </w:r>
      <w:r w:rsidRPr="00B64A3F">
        <w:rPr>
          <w:rFonts w:ascii="Tahoma" w:hAnsi="Tahoma"/>
          <w:sz w:val="16"/>
        </w:rPr>
        <w:t>Mitnick CD, White RA, Lu C, Rodriguez CA, Bayona J, Becerra MC, et al. on behalf of the Collaborative Group for Analysis of Bacteriology Data in MDRTBT. Multidrug-resistant tuberculosis treatment failure detection depends on monitoring interval and microbiological method. Eur Respir J. 2016;48(4):1160-1170.</w:t>
      </w:r>
    </w:p>
    <w:p w:rsidR="00DA3A70" w:rsidRPr="00B64A3F" w:rsidP="0028467E" w14:paraId="379DE4B0" w14:textId="77777777">
      <w:pPr>
        <w:pStyle w:val="EndNoteBibliography"/>
        <w:spacing w:after="0"/>
        <w:ind w:left="426" w:hanging="426"/>
        <w:jc w:val="left"/>
        <w:rPr>
          <w:rFonts w:ascii="Tahoma" w:hAnsi="Tahoma" w:cs="Tahoma"/>
          <w:sz w:val="16"/>
          <w:szCs w:val="16"/>
        </w:rPr>
      </w:pPr>
      <w:r w:rsidRPr="00B64A3F">
        <w:rPr>
          <w:rFonts w:ascii="Tahoma" w:hAnsi="Tahoma"/>
          <w:sz w:val="16"/>
        </w:rPr>
        <w:t>23.</w:t>
      </w:r>
      <w:r w:rsidRPr="00B64A3F">
        <w:tab/>
      </w:r>
      <w:r w:rsidRPr="00B64A3F">
        <w:rPr>
          <w:rFonts w:ascii="Tahoma" w:hAnsi="Tahoma"/>
          <w:sz w:val="16"/>
        </w:rPr>
        <w:t>World Health Organization. WHO treatment guidelines for drug-resistant tuberculosis: 2016 update. Geneva: World Health Organization; 2016.</w:t>
      </w:r>
    </w:p>
    <w:p w:rsidR="00DA3A70" w:rsidRPr="00B64A3F" w:rsidP="0028467E" w14:paraId="3F5B0250" w14:textId="77777777">
      <w:pPr>
        <w:pStyle w:val="EndNoteBibliography"/>
        <w:spacing w:after="0"/>
        <w:ind w:left="426" w:hanging="426"/>
        <w:jc w:val="left"/>
        <w:rPr>
          <w:rFonts w:ascii="Tahoma" w:hAnsi="Tahoma" w:cs="Tahoma"/>
          <w:sz w:val="16"/>
          <w:szCs w:val="16"/>
        </w:rPr>
      </w:pPr>
      <w:r w:rsidRPr="00B64A3F">
        <w:rPr>
          <w:rFonts w:ascii="Tahoma" w:hAnsi="Tahoma"/>
          <w:sz w:val="16"/>
        </w:rPr>
        <w:t>24.</w:t>
      </w:r>
      <w:r w:rsidRPr="00B64A3F">
        <w:tab/>
      </w:r>
      <w:r w:rsidRPr="00B64A3F">
        <w:rPr>
          <w:rFonts w:ascii="Tahoma" w:hAnsi="Tahoma"/>
          <w:sz w:val="16"/>
        </w:rPr>
        <w:t>World Health Organization. Guidelines for treatment of drug-susceptible tuberculosis and patient care, 2017 update. Geneva: World Health Organization; 2017.</w:t>
      </w:r>
    </w:p>
    <w:p w:rsidR="00DA3A70" w:rsidRPr="00B64A3F" w:rsidP="0028467E" w14:paraId="217490C1" w14:textId="77777777">
      <w:pPr>
        <w:pStyle w:val="EndNoteBibliography"/>
        <w:spacing w:after="0"/>
        <w:ind w:left="426" w:hanging="426"/>
        <w:jc w:val="left"/>
        <w:rPr>
          <w:rFonts w:ascii="Tahoma" w:hAnsi="Tahoma" w:cs="Tahoma"/>
          <w:sz w:val="16"/>
          <w:szCs w:val="16"/>
        </w:rPr>
      </w:pPr>
      <w:r w:rsidRPr="00B64A3F">
        <w:rPr>
          <w:rFonts w:ascii="Tahoma" w:hAnsi="Tahoma"/>
          <w:sz w:val="16"/>
        </w:rPr>
        <w:t>25.</w:t>
      </w:r>
      <w:r w:rsidRPr="00B64A3F">
        <w:tab/>
      </w:r>
      <w:r w:rsidRPr="00B64A3F">
        <w:rPr>
          <w:rFonts w:ascii="Tahoma" w:hAnsi="Tahoma"/>
          <w:sz w:val="16"/>
        </w:rPr>
        <w:t>Falzon D, Schunemann HJ, Harausz E, Gonzalez-Angulo L, Lienhardt C, Jaramillo E, et al. World Health Organization treatment guidelines for drug-resistant tuberculosis, 2016 update. Eur Respir J. 2017;49(3).</w:t>
      </w:r>
    </w:p>
    <w:p w:rsidR="00DA3A70" w:rsidRPr="00B64A3F" w:rsidP="0028467E" w14:paraId="0FE1FFDA" w14:textId="77777777">
      <w:pPr>
        <w:pStyle w:val="EndNoteBibliography"/>
        <w:spacing w:after="0"/>
        <w:ind w:left="426" w:hanging="426"/>
        <w:jc w:val="left"/>
        <w:rPr>
          <w:rFonts w:ascii="Tahoma" w:hAnsi="Tahoma" w:cs="Tahoma"/>
          <w:sz w:val="16"/>
          <w:szCs w:val="16"/>
        </w:rPr>
      </w:pPr>
      <w:r w:rsidRPr="00B64A3F">
        <w:rPr>
          <w:rFonts w:ascii="Tahoma" w:hAnsi="Tahoma"/>
          <w:sz w:val="16"/>
        </w:rPr>
        <w:t>26.</w:t>
      </w:r>
      <w:r w:rsidRPr="00B64A3F">
        <w:tab/>
      </w:r>
      <w:r w:rsidRPr="00B64A3F">
        <w:rPr>
          <w:rFonts w:ascii="Tahoma" w:hAnsi="Tahoma"/>
          <w:sz w:val="16"/>
        </w:rPr>
        <w:t>van der Werf MJ, Kodmon C, Dara M, Catchpole M. Shorter regimens for multidrug-resistant tuberculosis should also be applicable in Europe. Eur Respir J 2017;49(6).</w:t>
      </w:r>
    </w:p>
    <w:p w:rsidR="00DA3A70" w:rsidRPr="00B64A3F" w:rsidP="0028467E" w14:paraId="6C210976" w14:textId="77777777">
      <w:pPr>
        <w:pStyle w:val="EndNoteBibliography"/>
        <w:spacing w:after="0"/>
        <w:ind w:left="426" w:hanging="426"/>
        <w:jc w:val="left"/>
        <w:rPr>
          <w:rFonts w:ascii="Tahoma" w:hAnsi="Tahoma" w:cs="Tahoma"/>
          <w:sz w:val="16"/>
          <w:szCs w:val="16"/>
        </w:rPr>
      </w:pPr>
      <w:r w:rsidRPr="00B64A3F">
        <w:rPr>
          <w:rFonts w:ascii="Tahoma" w:hAnsi="Tahoma"/>
          <w:sz w:val="16"/>
        </w:rPr>
        <w:t>27.</w:t>
      </w:r>
      <w:r w:rsidRPr="00B64A3F">
        <w:tab/>
      </w:r>
      <w:r w:rsidRPr="00B64A3F">
        <w:rPr>
          <w:rFonts w:ascii="Tahoma" w:hAnsi="Tahoma"/>
          <w:sz w:val="16"/>
        </w:rPr>
        <w:t>Caminero JA, Piubello A, Scardigli A, Migliori GB. Proposal for a standardised treatment regimen to manage pre- and extensively drug-resistant tuberculosis cases. Eur Respir J. 2017;50(1).</w:t>
      </w:r>
    </w:p>
    <w:p w:rsidR="00DA3A70" w:rsidRPr="00B64A3F" w:rsidP="0028467E" w14:paraId="4A74E7B5" w14:textId="77777777">
      <w:pPr>
        <w:pStyle w:val="EndNoteBibliography"/>
        <w:spacing w:after="0"/>
        <w:ind w:left="426" w:hanging="426"/>
        <w:jc w:val="left"/>
        <w:rPr>
          <w:rFonts w:ascii="Tahoma" w:hAnsi="Tahoma" w:cs="Tahoma"/>
          <w:sz w:val="16"/>
          <w:szCs w:val="16"/>
        </w:rPr>
      </w:pPr>
      <w:r w:rsidRPr="00B64A3F">
        <w:rPr>
          <w:rFonts w:ascii="Tahoma" w:hAnsi="Tahoma"/>
          <w:sz w:val="16"/>
        </w:rPr>
        <w:t>28.</w:t>
      </w:r>
      <w:r w:rsidRPr="00B64A3F">
        <w:tab/>
      </w:r>
      <w:r w:rsidRPr="00B64A3F">
        <w:rPr>
          <w:rFonts w:ascii="Tahoma" w:hAnsi="Tahoma"/>
          <w:sz w:val="16"/>
        </w:rPr>
        <w:t>Esposito S, D'Ambrosio L, Tadolini M, Schaaf HS, Caminero Luna J, Marais B, et al. ERS/WHO Tuberculosis Consilium assistance with extensively drug-resistant tuberculosis management in a child: case study of compassionate delamanid use. Eur Respir J. 2014;44(3):811-815.</w:t>
      </w:r>
    </w:p>
    <w:p w:rsidR="00DA3A70" w:rsidRPr="00B64A3F" w:rsidP="0028467E" w14:paraId="01E9DDB4" w14:textId="77777777">
      <w:pPr>
        <w:pStyle w:val="EndNoteBibliography"/>
        <w:spacing w:after="0"/>
        <w:ind w:left="426" w:hanging="426"/>
        <w:jc w:val="left"/>
        <w:rPr>
          <w:rFonts w:ascii="Tahoma" w:hAnsi="Tahoma" w:cs="Tahoma"/>
          <w:sz w:val="16"/>
          <w:szCs w:val="16"/>
        </w:rPr>
      </w:pPr>
      <w:r w:rsidRPr="00B64A3F">
        <w:rPr>
          <w:rFonts w:ascii="Tahoma" w:hAnsi="Tahoma"/>
          <w:sz w:val="16"/>
        </w:rPr>
        <w:t>29.</w:t>
      </w:r>
      <w:r w:rsidRPr="00B64A3F">
        <w:tab/>
      </w:r>
      <w:r w:rsidRPr="00B64A3F">
        <w:rPr>
          <w:rFonts w:ascii="Tahoma" w:hAnsi="Tahoma"/>
          <w:sz w:val="16"/>
        </w:rPr>
        <w:t>Borisov SE, Dheda K, Enwerem M, Romero Leyet R, D'Ambrosio L, Centis R, et al. Effectiveness and safety of bedaquiline-containing regimens in the treatment of MDR- and XDR-TB: a multicentre study. Eur Respir J. 2017;49(5).</w:t>
      </w:r>
    </w:p>
    <w:p w:rsidR="00DA3A70" w:rsidRPr="00B64A3F" w:rsidP="0028467E" w14:paraId="03EAF8CB" w14:textId="77777777">
      <w:pPr>
        <w:pStyle w:val="EndNoteBibliography"/>
        <w:spacing w:after="0"/>
        <w:ind w:left="426" w:hanging="426"/>
        <w:jc w:val="left"/>
        <w:rPr>
          <w:rFonts w:ascii="Tahoma" w:hAnsi="Tahoma" w:cs="Tahoma"/>
          <w:sz w:val="16"/>
          <w:szCs w:val="16"/>
        </w:rPr>
      </w:pPr>
      <w:r w:rsidRPr="00B64A3F">
        <w:rPr>
          <w:rFonts w:ascii="Tahoma" w:hAnsi="Tahoma"/>
          <w:sz w:val="16"/>
        </w:rPr>
        <w:t>30.</w:t>
      </w:r>
      <w:r w:rsidRPr="00B64A3F">
        <w:tab/>
      </w:r>
      <w:r w:rsidRPr="00B64A3F">
        <w:rPr>
          <w:rFonts w:ascii="Tahoma" w:hAnsi="Tahoma"/>
          <w:sz w:val="16"/>
        </w:rPr>
        <w:t>Blasi F, Dara M, van der Werf MJ, Migliori GB. Supporting TB clinicians managing difficult cases: the ERS/WHO Consilium. Eur Respir J. 2013;41(3):491-494.</w:t>
      </w:r>
    </w:p>
    <w:p w:rsidR="00DA3A70" w:rsidRPr="00B64A3F" w:rsidP="0028467E" w14:paraId="68573247" w14:textId="77777777">
      <w:pPr>
        <w:pStyle w:val="EndNoteBibliography"/>
        <w:spacing w:after="0"/>
        <w:ind w:left="426" w:hanging="426"/>
        <w:jc w:val="left"/>
        <w:rPr>
          <w:rFonts w:ascii="Tahoma" w:hAnsi="Tahoma" w:cs="Tahoma"/>
          <w:sz w:val="16"/>
          <w:szCs w:val="16"/>
        </w:rPr>
      </w:pPr>
      <w:r w:rsidRPr="00B64A3F">
        <w:rPr>
          <w:rFonts w:ascii="Tahoma" w:hAnsi="Tahoma"/>
          <w:sz w:val="16"/>
        </w:rPr>
        <w:t>31.</w:t>
      </w:r>
      <w:r w:rsidRPr="00B64A3F">
        <w:tab/>
      </w:r>
      <w:r w:rsidRPr="00B64A3F">
        <w:rPr>
          <w:rFonts w:ascii="Tahoma" w:hAnsi="Tahoma"/>
          <w:sz w:val="16"/>
        </w:rPr>
        <w:t>Tadolini M, Garcia-Prats AJ, D'Ambrosio L, Hewison C, Centis R, Schaaf HS, et al. Compassionate use of new drugs in children and adolescents with multidrug-resistant and extensively drug-resistant tuberculosis: early experiences and challenges. Eur Respir J. 2016;48(3):938-943.</w:t>
      </w:r>
    </w:p>
    <w:p w:rsidR="00DA3A70" w:rsidRPr="00B64A3F" w:rsidP="0028467E" w14:paraId="7430B6E8" w14:textId="77777777">
      <w:pPr>
        <w:pStyle w:val="EndNoteBibliography"/>
        <w:spacing w:after="0"/>
        <w:ind w:left="426" w:hanging="426"/>
        <w:jc w:val="left"/>
        <w:rPr>
          <w:rFonts w:ascii="Tahoma" w:hAnsi="Tahoma" w:cs="Tahoma"/>
          <w:sz w:val="16"/>
          <w:szCs w:val="16"/>
        </w:rPr>
      </w:pPr>
      <w:r w:rsidRPr="00B64A3F">
        <w:rPr>
          <w:rFonts w:ascii="Tahoma" w:hAnsi="Tahoma"/>
          <w:sz w:val="16"/>
        </w:rPr>
        <w:t>32.</w:t>
      </w:r>
      <w:r w:rsidRPr="00B64A3F">
        <w:tab/>
      </w:r>
      <w:r w:rsidRPr="00B64A3F">
        <w:rPr>
          <w:rFonts w:ascii="Tahoma" w:hAnsi="Tahoma"/>
          <w:sz w:val="16"/>
        </w:rPr>
        <w:t>Lange C, Abubakar I, Alffenaar JW, Bothamley G, Caminero JA, Carvalho AC, et al. Management of patients with multidrug-resistant/extensively drug-resistant tuberculosis in Europe: a TBNET consensus statement. Eur Respir J. 2014;44(1):23-63.</w:t>
      </w:r>
    </w:p>
    <w:p w:rsidR="00DA3A70" w:rsidRPr="00B64A3F" w:rsidP="0028467E" w14:paraId="0BE5CD22" w14:textId="77777777">
      <w:pPr>
        <w:pStyle w:val="EndNoteBibliography"/>
        <w:spacing w:after="0"/>
        <w:ind w:left="426" w:hanging="426"/>
        <w:jc w:val="left"/>
        <w:rPr>
          <w:rFonts w:ascii="Tahoma" w:hAnsi="Tahoma" w:cs="Tahoma"/>
          <w:sz w:val="16"/>
          <w:szCs w:val="16"/>
        </w:rPr>
      </w:pPr>
      <w:r w:rsidRPr="00B64A3F">
        <w:rPr>
          <w:rFonts w:ascii="Tahoma" w:hAnsi="Tahoma"/>
          <w:sz w:val="16"/>
        </w:rPr>
        <w:t>33.</w:t>
      </w:r>
      <w:r w:rsidRPr="00B64A3F">
        <w:tab/>
      </w:r>
      <w:r w:rsidRPr="00B64A3F">
        <w:rPr>
          <w:rFonts w:ascii="Tahoma" w:hAnsi="Tahoma"/>
          <w:sz w:val="16"/>
        </w:rPr>
        <w:t>Caminero JA. Management of multidrug-resistant tuberculosis and patients in retreatment. Eur Respir J. 2005;25(5):928-936.</w:t>
      </w:r>
    </w:p>
    <w:p w:rsidR="00DA3A70" w:rsidRPr="00B64A3F" w:rsidP="0028467E" w14:paraId="09FB45BB" w14:textId="77777777">
      <w:pPr>
        <w:pStyle w:val="EndNoteBibliography"/>
        <w:spacing w:after="0"/>
        <w:ind w:left="426" w:hanging="426"/>
        <w:jc w:val="left"/>
        <w:rPr>
          <w:rFonts w:ascii="Tahoma" w:hAnsi="Tahoma" w:cs="Tahoma"/>
          <w:sz w:val="16"/>
          <w:szCs w:val="16"/>
        </w:rPr>
      </w:pPr>
      <w:r w:rsidRPr="00B64A3F">
        <w:rPr>
          <w:rFonts w:ascii="Tahoma" w:hAnsi="Tahoma"/>
          <w:sz w:val="16"/>
        </w:rPr>
        <w:t>34.</w:t>
      </w:r>
      <w:r w:rsidRPr="00B64A3F">
        <w:tab/>
      </w:r>
      <w:r w:rsidRPr="00B64A3F">
        <w:rPr>
          <w:rFonts w:ascii="Tahoma" w:hAnsi="Tahoma"/>
          <w:sz w:val="16"/>
        </w:rPr>
        <w:t>World Health Organization. WHO policy on collaborative TB/HIV activities: guidelines for national programmes and other stakeholders. Geneva: World Health Organization; 2012.</w:t>
      </w:r>
    </w:p>
    <w:p w:rsidR="00DA3A70" w:rsidRPr="00B64A3F" w:rsidP="0028467E" w14:paraId="07AEC924" w14:textId="77777777">
      <w:pPr>
        <w:pStyle w:val="EndNoteBibliography"/>
        <w:spacing w:after="0"/>
        <w:ind w:left="426" w:hanging="426"/>
        <w:jc w:val="left"/>
        <w:rPr>
          <w:rFonts w:ascii="Tahoma" w:hAnsi="Tahoma" w:cs="Tahoma"/>
          <w:sz w:val="16"/>
          <w:szCs w:val="16"/>
        </w:rPr>
      </w:pPr>
      <w:r w:rsidRPr="00B64A3F">
        <w:rPr>
          <w:rFonts w:ascii="Tahoma" w:hAnsi="Tahoma"/>
          <w:sz w:val="16"/>
        </w:rPr>
        <w:t>35.</w:t>
      </w:r>
      <w:r w:rsidRPr="00B64A3F">
        <w:tab/>
      </w:r>
      <w:r w:rsidRPr="00B64A3F">
        <w:rPr>
          <w:rFonts w:ascii="Tahoma" w:hAnsi="Tahoma"/>
          <w:sz w:val="16"/>
        </w:rPr>
        <w:t>European Centre for Disease Prevention and Control. Management of contacts of MDRTB and XDR TB patients. Stockholm: ECDC; 2012.</w:t>
      </w:r>
    </w:p>
    <w:p w:rsidR="00DA3A70" w:rsidRPr="00B64A3F" w:rsidP="0028467E" w14:paraId="57671204" w14:textId="77777777">
      <w:pPr>
        <w:pStyle w:val="EndNoteBibliography"/>
        <w:spacing w:after="0"/>
        <w:ind w:left="426" w:hanging="426"/>
        <w:jc w:val="left"/>
        <w:rPr>
          <w:rFonts w:ascii="Tahoma" w:hAnsi="Tahoma" w:cs="Tahoma"/>
          <w:sz w:val="16"/>
          <w:szCs w:val="16"/>
        </w:rPr>
      </w:pPr>
      <w:r w:rsidRPr="00B64A3F">
        <w:rPr>
          <w:rFonts w:ascii="Tahoma" w:hAnsi="Tahoma"/>
          <w:sz w:val="16"/>
        </w:rPr>
        <w:t>36.</w:t>
      </w:r>
      <w:r w:rsidRPr="00B64A3F">
        <w:tab/>
      </w:r>
      <w:r w:rsidRPr="00B64A3F">
        <w:rPr>
          <w:rFonts w:ascii="Tahoma" w:hAnsi="Tahoma"/>
          <w:sz w:val="16"/>
        </w:rPr>
        <w:t>World Health Organization. Guidelines on the management of latent tuberculosis infection. 2015.</w:t>
      </w:r>
    </w:p>
    <w:p w:rsidR="00DA3A70" w:rsidRPr="00B64A3F" w:rsidP="0028467E" w14:paraId="282AF62D" w14:textId="77777777">
      <w:pPr>
        <w:pStyle w:val="EndNoteBibliography"/>
        <w:spacing w:after="0"/>
        <w:ind w:left="426" w:hanging="426"/>
        <w:jc w:val="left"/>
        <w:rPr>
          <w:rFonts w:ascii="Tahoma" w:hAnsi="Tahoma" w:cs="Tahoma"/>
          <w:sz w:val="16"/>
          <w:szCs w:val="16"/>
        </w:rPr>
      </w:pPr>
      <w:r w:rsidRPr="00B64A3F">
        <w:rPr>
          <w:rFonts w:ascii="Tahoma" w:hAnsi="Tahoma"/>
          <w:sz w:val="16"/>
        </w:rPr>
        <w:t>37.</w:t>
      </w:r>
      <w:r w:rsidRPr="00B64A3F">
        <w:tab/>
      </w:r>
      <w:r w:rsidRPr="00B64A3F">
        <w:rPr>
          <w:rFonts w:ascii="Tahoma" w:hAnsi="Tahoma"/>
          <w:sz w:val="16"/>
        </w:rPr>
        <w:t>Zenner D, Beer N, Harris RJ, Lipman MC, Stagg HR, van der Werf MJ. Treatment of Latent Tuberculosis Infection: An Updated Network Meta-analysis. Ann Intern Med. 2017;167(4):248-255.</w:t>
      </w:r>
    </w:p>
    <w:p w:rsidR="00DA3A70" w:rsidRPr="00B64A3F" w:rsidP="0028467E" w14:paraId="1332E435" w14:textId="77777777">
      <w:pPr>
        <w:pStyle w:val="EndNoteBibliography"/>
        <w:spacing w:after="0"/>
        <w:ind w:left="426" w:hanging="426"/>
        <w:jc w:val="left"/>
        <w:rPr>
          <w:rFonts w:ascii="Tahoma" w:hAnsi="Tahoma" w:cs="Tahoma"/>
          <w:sz w:val="16"/>
          <w:szCs w:val="16"/>
        </w:rPr>
      </w:pPr>
      <w:r w:rsidRPr="00B64A3F">
        <w:rPr>
          <w:rFonts w:ascii="Tahoma" w:hAnsi="Tahoma"/>
          <w:sz w:val="16"/>
        </w:rPr>
        <w:t>38.</w:t>
      </w:r>
      <w:r w:rsidRPr="00B64A3F">
        <w:tab/>
      </w:r>
      <w:r w:rsidRPr="00B64A3F">
        <w:rPr>
          <w:rFonts w:ascii="Tahoma" w:hAnsi="Tahoma"/>
          <w:sz w:val="16"/>
        </w:rPr>
        <w:t>Getahun H, Matteelli A, Abubakar I, Aziz MA, Baddeley A, Barreira D, et al. Management of latent Mycobacterium tuberculosis infection: WHO guidelines for low tuberculosis burden countries. Eur Respir J. 2015;46(6):1563-1576.</w:t>
      </w:r>
    </w:p>
    <w:p w:rsidR="00DA3A70" w:rsidRPr="00B64A3F" w:rsidP="0028467E" w14:paraId="22698026" w14:textId="77777777">
      <w:pPr>
        <w:pStyle w:val="EndNoteBibliography"/>
        <w:spacing w:after="0"/>
        <w:ind w:left="426" w:hanging="426"/>
        <w:jc w:val="left"/>
        <w:rPr>
          <w:rFonts w:ascii="Tahoma" w:hAnsi="Tahoma" w:cs="Tahoma"/>
          <w:sz w:val="16"/>
          <w:szCs w:val="16"/>
        </w:rPr>
      </w:pPr>
      <w:r w:rsidRPr="00B64A3F">
        <w:rPr>
          <w:rFonts w:ascii="Tahoma" w:hAnsi="Tahoma"/>
          <w:sz w:val="16"/>
        </w:rPr>
        <w:t>39.</w:t>
      </w:r>
      <w:r w:rsidRPr="00B64A3F">
        <w:tab/>
      </w:r>
      <w:r w:rsidRPr="00B64A3F">
        <w:rPr>
          <w:rFonts w:ascii="Tahoma" w:hAnsi="Tahoma"/>
          <w:sz w:val="16"/>
        </w:rPr>
        <w:t>Creswell J, Raviglione M, Ottmani S, Migliori GB, Uplekar M, Blanc L, et al. Tuberculosis and noncommunicable diseases: neglected links and missed opportunities. Eur Respir J. 2011;37(5):1269-1282.</w:t>
      </w:r>
    </w:p>
    <w:p w:rsidR="00DA3A70" w:rsidRPr="00B64A3F" w:rsidP="0028467E" w14:paraId="446602CD" w14:textId="77777777">
      <w:pPr>
        <w:pStyle w:val="EndNoteBibliography"/>
        <w:spacing w:after="0"/>
        <w:ind w:left="426" w:hanging="426"/>
        <w:jc w:val="left"/>
        <w:rPr>
          <w:rFonts w:ascii="Tahoma" w:hAnsi="Tahoma" w:cs="Tahoma"/>
          <w:sz w:val="16"/>
          <w:szCs w:val="16"/>
        </w:rPr>
      </w:pPr>
      <w:r w:rsidRPr="00B64A3F">
        <w:rPr>
          <w:rFonts w:ascii="Tahoma" w:hAnsi="Tahoma"/>
          <w:sz w:val="16"/>
        </w:rPr>
        <w:t>40.</w:t>
      </w:r>
      <w:r w:rsidRPr="00B64A3F">
        <w:tab/>
      </w:r>
      <w:r w:rsidRPr="00B64A3F">
        <w:rPr>
          <w:rFonts w:ascii="Tahoma" w:hAnsi="Tahoma"/>
          <w:sz w:val="16"/>
        </w:rPr>
        <w:t>Erkens CG, Kamphorst M, Abubakar I, Bothamley GH, Chemtob D, Haas W, et al. Tuberculosis contact investigation in low prevalence countries: a European consensus. Eur Respir J. 2010;36(4):925-949.</w:t>
      </w:r>
    </w:p>
    <w:p w:rsidR="00DA3A70" w:rsidRPr="00B64A3F" w:rsidP="0028467E" w14:paraId="188659E0" w14:textId="77777777">
      <w:pPr>
        <w:pStyle w:val="EndNoteBibliography"/>
        <w:spacing w:after="0"/>
        <w:ind w:left="426" w:hanging="426"/>
        <w:jc w:val="left"/>
        <w:rPr>
          <w:rFonts w:ascii="Tahoma" w:hAnsi="Tahoma" w:cs="Tahoma"/>
          <w:sz w:val="16"/>
          <w:szCs w:val="16"/>
        </w:rPr>
      </w:pPr>
      <w:r w:rsidRPr="00B64A3F">
        <w:rPr>
          <w:rFonts w:ascii="Tahoma" w:hAnsi="Tahoma"/>
          <w:sz w:val="16"/>
        </w:rPr>
        <w:t>41.</w:t>
      </w:r>
      <w:r w:rsidRPr="00B64A3F">
        <w:tab/>
      </w:r>
      <w:r w:rsidRPr="00B64A3F">
        <w:rPr>
          <w:rFonts w:ascii="Tahoma" w:hAnsi="Tahoma"/>
          <w:sz w:val="16"/>
        </w:rPr>
        <w:t>Luzzati R, Migliori G, Zignol M, Cirillo D, Maschi M, Tominz R, et al. Children under 5 years are at risk for tuberculosis after occasional contact with highly contagious patients: an out-patient outbreak from a smear positive health care worker. Eur Respir J. 2017;In press.</w:t>
      </w:r>
    </w:p>
    <w:p w:rsidR="00DA3A70" w:rsidRPr="00B64A3F" w:rsidP="0028467E" w14:paraId="7532B353" w14:textId="77777777">
      <w:pPr>
        <w:pStyle w:val="EndNoteBibliography"/>
        <w:spacing w:after="0"/>
        <w:ind w:left="426" w:hanging="426"/>
        <w:jc w:val="left"/>
        <w:rPr>
          <w:rFonts w:ascii="Tahoma" w:hAnsi="Tahoma" w:cs="Tahoma"/>
          <w:sz w:val="16"/>
          <w:szCs w:val="16"/>
        </w:rPr>
      </w:pPr>
      <w:r w:rsidRPr="00B64A3F">
        <w:rPr>
          <w:rFonts w:ascii="Tahoma" w:hAnsi="Tahoma"/>
          <w:sz w:val="16"/>
        </w:rPr>
        <w:t>42.</w:t>
      </w:r>
      <w:r w:rsidRPr="00B64A3F">
        <w:tab/>
      </w:r>
      <w:r w:rsidRPr="00B64A3F">
        <w:rPr>
          <w:rFonts w:ascii="Tahoma" w:hAnsi="Tahoma"/>
          <w:sz w:val="16"/>
        </w:rPr>
        <w:t>European Centre for Disease Prevention and Control. Guidance on tuberculosis control in vulnerable and hard-to-reach populations. Stockholm: ECDC; 2016.</w:t>
      </w:r>
    </w:p>
    <w:p w:rsidR="00DA3A70" w:rsidRPr="00B64A3F" w:rsidP="0028467E" w14:paraId="351665E6" w14:textId="77777777">
      <w:pPr>
        <w:pStyle w:val="EndNoteBibliography"/>
        <w:spacing w:after="0"/>
        <w:ind w:left="426" w:hanging="426"/>
        <w:jc w:val="left"/>
        <w:rPr>
          <w:rFonts w:ascii="Tahoma" w:hAnsi="Tahoma" w:cs="Tahoma"/>
          <w:sz w:val="16"/>
          <w:szCs w:val="16"/>
        </w:rPr>
      </w:pPr>
      <w:r w:rsidRPr="00B64A3F">
        <w:rPr>
          <w:rFonts w:ascii="Tahoma" w:hAnsi="Tahoma"/>
          <w:sz w:val="16"/>
        </w:rPr>
        <w:t>43.</w:t>
      </w:r>
      <w:r w:rsidRPr="00B64A3F">
        <w:tab/>
      </w:r>
      <w:r w:rsidRPr="00B64A3F">
        <w:rPr>
          <w:rFonts w:ascii="Tahoma" w:hAnsi="Tahoma"/>
          <w:sz w:val="16"/>
        </w:rPr>
        <w:t>National Instititute for Health and Care Excellence. Tuberculosis (NG33). London: NICE; 2016.</w:t>
      </w:r>
    </w:p>
    <w:p w:rsidR="00DA3A70" w:rsidRPr="00B64A3F" w:rsidP="0028467E" w14:paraId="374FEE04" w14:textId="77777777">
      <w:pPr>
        <w:pStyle w:val="EndNoteBibliography"/>
        <w:spacing w:after="0"/>
        <w:ind w:left="426" w:hanging="426"/>
        <w:jc w:val="left"/>
        <w:rPr>
          <w:rFonts w:ascii="Tahoma" w:hAnsi="Tahoma" w:cs="Tahoma"/>
          <w:sz w:val="16"/>
          <w:szCs w:val="16"/>
        </w:rPr>
      </w:pPr>
      <w:r w:rsidRPr="00B64A3F">
        <w:rPr>
          <w:rFonts w:ascii="Tahoma" w:hAnsi="Tahoma"/>
          <w:sz w:val="16"/>
        </w:rPr>
        <w:t>44.</w:t>
      </w:r>
      <w:r w:rsidRPr="00B64A3F">
        <w:tab/>
      </w:r>
      <w:r w:rsidRPr="00B64A3F">
        <w:rPr>
          <w:rFonts w:ascii="Tahoma" w:hAnsi="Tahoma"/>
          <w:sz w:val="16"/>
        </w:rPr>
        <w:t>Dara M, de Colombani P, Petrova-Benedict R, Centis R, Zellweger JP, Sandgren A, et al. Wolfheze Transborder Migration Task F. Minimum package for cross-border TB control and care in the WHO European region: a Wolfheze consensus statement. Eur Respir J. 2012;40(5):1081-1090.</w:t>
      </w:r>
    </w:p>
    <w:p w:rsidR="00DA3A70" w:rsidRPr="00B64A3F" w:rsidP="0028467E" w14:paraId="106AD18B" w14:textId="77777777">
      <w:pPr>
        <w:pStyle w:val="EndNoteBibliography"/>
        <w:spacing w:after="0"/>
        <w:ind w:left="426" w:hanging="426"/>
        <w:jc w:val="left"/>
        <w:rPr>
          <w:rFonts w:ascii="Tahoma" w:hAnsi="Tahoma" w:cs="Tahoma"/>
          <w:sz w:val="16"/>
          <w:szCs w:val="16"/>
        </w:rPr>
      </w:pPr>
      <w:r w:rsidRPr="00B64A3F">
        <w:rPr>
          <w:rFonts w:ascii="Tahoma" w:hAnsi="Tahoma"/>
          <w:sz w:val="16"/>
        </w:rPr>
        <w:t>45.</w:t>
      </w:r>
      <w:r w:rsidRPr="00B64A3F">
        <w:tab/>
      </w:r>
      <w:r w:rsidRPr="00B64A3F">
        <w:rPr>
          <w:rFonts w:ascii="Tahoma" w:hAnsi="Tahoma"/>
          <w:sz w:val="16"/>
        </w:rPr>
        <w:t>Leung CC, Rieder HL, Lange C, Yew WW. Treatment of latent infection with Mycobacterium tuberculosis: update 2010. Eur Respir J. 2011;37(3):690-711.</w:t>
      </w:r>
    </w:p>
    <w:p w:rsidR="00DA3A70" w:rsidRPr="00B64A3F" w:rsidP="0028467E" w14:paraId="6CF57CE9" w14:textId="77777777">
      <w:pPr>
        <w:pStyle w:val="EndNoteBibliography"/>
        <w:spacing w:after="0"/>
        <w:ind w:left="426" w:hanging="426"/>
        <w:jc w:val="left"/>
        <w:rPr>
          <w:rFonts w:ascii="Tahoma" w:hAnsi="Tahoma" w:cs="Tahoma"/>
          <w:sz w:val="16"/>
          <w:szCs w:val="16"/>
        </w:rPr>
      </w:pPr>
      <w:r w:rsidRPr="00B64A3F">
        <w:rPr>
          <w:rFonts w:ascii="Tahoma" w:hAnsi="Tahoma"/>
          <w:sz w:val="16"/>
        </w:rPr>
        <w:t>46.</w:t>
      </w:r>
      <w:r w:rsidRPr="00B64A3F">
        <w:tab/>
      </w:r>
      <w:r w:rsidRPr="00B64A3F">
        <w:rPr>
          <w:rFonts w:ascii="Tahoma" w:hAnsi="Tahoma"/>
          <w:sz w:val="16"/>
        </w:rPr>
        <w:t>Woldehanna S, Volmink J. Treatment of latent tuberculosis infection in HIV infected persons. The Cochrane database of systematic reviews. 2004(1):Cd000171.</w:t>
      </w:r>
    </w:p>
    <w:p w:rsidR="00DA3A70" w:rsidRPr="00B64A3F" w:rsidP="0028467E" w14:paraId="20C5F86C" w14:textId="77777777">
      <w:pPr>
        <w:pStyle w:val="EndNoteBibliography"/>
        <w:spacing w:after="0"/>
        <w:ind w:left="426" w:hanging="426"/>
        <w:jc w:val="left"/>
        <w:rPr>
          <w:rFonts w:ascii="Tahoma" w:hAnsi="Tahoma" w:cs="Tahoma"/>
          <w:sz w:val="16"/>
          <w:szCs w:val="16"/>
        </w:rPr>
      </w:pPr>
      <w:r w:rsidRPr="00B64A3F">
        <w:rPr>
          <w:rFonts w:ascii="Tahoma" w:hAnsi="Tahoma"/>
          <w:sz w:val="16"/>
        </w:rPr>
        <w:t>47.</w:t>
      </w:r>
      <w:r w:rsidRPr="00B64A3F">
        <w:tab/>
      </w:r>
      <w:r w:rsidRPr="00B64A3F">
        <w:rPr>
          <w:rFonts w:ascii="Tahoma" w:hAnsi="Tahoma"/>
          <w:sz w:val="16"/>
        </w:rPr>
        <w:t>European Centre for Disease Prevention and Control. Investigation and control of tuberculosis incidents affecting children in congregate settings. Stockholm: ECDC; 2013.</w:t>
      </w:r>
    </w:p>
    <w:p w:rsidR="00DA3A70" w:rsidRPr="00B64A3F" w:rsidP="0028467E" w14:paraId="65D811C9" w14:textId="77777777">
      <w:pPr>
        <w:pStyle w:val="EndNoteBibliography"/>
        <w:spacing w:after="0"/>
        <w:ind w:left="426" w:hanging="426"/>
        <w:jc w:val="left"/>
        <w:rPr>
          <w:rFonts w:ascii="Tahoma" w:hAnsi="Tahoma" w:cs="Tahoma"/>
          <w:sz w:val="16"/>
          <w:szCs w:val="16"/>
        </w:rPr>
      </w:pPr>
      <w:r w:rsidRPr="00B64A3F">
        <w:rPr>
          <w:rFonts w:ascii="Tahoma" w:hAnsi="Tahoma"/>
          <w:sz w:val="16"/>
        </w:rPr>
        <w:t>48.</w:t>
      </w:r>
      <w:r w:rsidRPr="00B64A3F">
        <w:tab/>
      </w:r>
      <w:r w:rsidRPr="00B64A3F">
        <w:rPr>
          <w:rFonts w:ascii="Tahoma" w:hAnsi="Tahoma"/>
          <w:sz w:val="16"/>
        </w:rPr>
        <w:t>Mack U, Migliori GB, Sester M, Rieder HL, Ehlers S, Goletti D, et al. Tbnet. LTBI: latent tuberculosis infection or lasting immune responses to M. tuberculosis? A TBNET consensus statement. Eur Respir J. 2009;33(5):956-973.</w:t>
      </w:r>
    </w:p>
    <w:p w:rsidR="00DA3A70" w:rsidRPr="00B64A3F" w:rsidP="0028467E" w14:paraId="2D2F41F5" w14:textId="77777777">
      <w:pPr>
        <w:pStyle w:val="EndNoteBibliography"/>
        <w:spacing w:after="0"/>
        <w:ind w:left="426" w:hanging="426"/>
        <w:jc w:val="left"/>
        <w:rPr>
          <w:rFonts w:ascii="Tahoma" w:hAnsi="Tahoma" w:cs="Tahoma"/>
          <w:sz w:val="16"/>
          <w:szCs w:val="16"/>
        </w:rPr>
      </w:pPr>
      <w:r w:rsidRPr="00B64A3F">
        <w:rPr>
          <w:rFonts w:ascii="Tahoma" w:hAnsi="Tahoma"/>
          <w:sz w:val="16"/>
        </w:rPr>
        <w:t>49.</w:t>
      </w:r>
      <w:r w:rsidRPr="00B64A3F">
        <w:tab/>
      </w:r>
      <w:r w:rsidRPr="00B64A3F">
        <w:rPr>
          <w:rFonts w:ascii="Tahoma" w:hAnsi="Tahoma"/>
          <w:sz w:val="16"/>
        </w:rPr>
        <w:t>Lange C, Rieder HL. Intention to test is intention to treat. Am J Respir Crit Care Med. 2011;183(1):3-4.</w:t>
      </w:r>
    </w:p>
    <w:p w:rsidR="00DA3A70" w:rsidRPr="00B64A3F" w:rsidP="0028467E" w14:paraId="09022A1A" w14:textId="77777777">
      <w:pPr>
        <w:pStyle w:val="EndNoteBibliography"/>
        <w:spacing w:after="0"/>
        <w:ind w:left="426" w:hanging="426"/>
        <w:jc w:val="left"/>
        <w:rPr>
          <w:rFonts w:ascii="Tahoma" w:hAnsi="Tahoma" w:cs="Tahoma"/>
          <w:sz w:val="16"/>
          <w:szCs w:val="16"/>
        </w:rPr>
      </w:pPr>
      <w:r w:rsidRPr="00B64A3F">
        <w:rPr>
          <w:rFonts w:ascii="Tahoma" w:hAnsi="Tahoma"/>
          <w:sz w:val="16"/>
        </w:rPr>
        <w:t>50.</w:t>
      </w:r>
      <w:r w:rsidRPr="00B64A3F">
        <w:tab/>
      </w:r>
      <w:r w:rsidRPr="00B64A3F">
        <w:rPr>
          <w:rFonts w:ascii="Tahoma" w:hAnsi="Tahoma"/>
          <w:sz w:val="16"/>
        </w:rPr>
        <w:t>World Health Organization. WHO policy on TB infection control in health - care facilities, congregate settings and households. Geneva: World Health Organization; 2009.</w:t>
      </w:r>
    </w:p>
    <w:p w:rsidR="00DA3A70" w:rsidRPr="00B64A3F" w:rsidP="0028467E" w14:paraId="3315CF9C" w14:textId="77777777">
      <w:pPr>
        <w:pStyle w:val="EndNoteBibliography"/>
        <w:spacing w:after="0"/>
        <w:ind w:left="426" w:hanging="426"/>
        <w:jc w:val="left"/>
        <w:rPr>
          <w:rFonts w:ascii="Tahoma" w:hAnsi="Tahoma" w:cs="Tahoma"/>
          <w:sz w:val="16"/>
          <w:szCs w:val="16"/>
        </w:rPr>
      </w:pPr>
      <w:r w:rsidRPr="00B64A3F">
        <w:rPr>
          <w:rFonts w:ascii="Tahoma" w:hAnsi="Tahoma"/>
          <w:sz w:val="16"/>
        </w:rPr>
        <w:t>51.</w:t>
      </w:r>
      <w:r w:rsidRPr="00B64A3F">
        <w:tab/>
      </w:r>
      <w:r w:rsidRPr="00B64A3F">
        <w:rPr>
          <w:rFonts w:ascii="Tahoma" w:hAnsi="Tahoma"/>
          <w:sz w:val="16"/>
        </w:rPr>
        <w:t>Sotgiu G, D'Ambrosio L, Centis R, Bothamley G, Cirillo DM, De Lorenzo S, et al. TB and M/XDR-TB infection control in European TB reference centres: the Achilles' heel? Eur Respir J. 2011;38(5):1221-1223.</w:t>
      </w:r>
    </w:p>
    <w:p w:rsidR="00DA3A70" w:rsidRPr="00B64A3F" w:rsidP="0028467E" w14:paraId="66CA54EF" w14:textId="77777777">
      <w:pPr>
        <w:pStyle w:val="EndNoteBibliography"/>
        <w:spacing w:after="0"/>
        <w:ind w:left="426" w:hanging="426"/>
        <w:jc w:val="left"/>
        <w:rPr>
          <w:rFonts w:ascii="Tahoma" w:hAnsi="Tahoma" w:cs="Tahoma"/>
          <w:sz w:val="16"/>
          <w:szCs w:val="16"/>
        </w:rPr>
      </w:pPr>
      <w:r w:rsidRPr="00B64A3F">
        <w:rPr>
          <w:rFonts w:ascii="Tahoma" w:hAnsi="Tahoma"/>
          <w:sz w:val="16"/>
        </w:rPr>
        <w:t>52.</w:t>
      </w:r>
      <w:r w:rsidRPr="00B64A3F">
        <w:tab/>
      </w:r>
      <w:r w:rsidRPr="00B64A3F">
        <w:rPr>
          <w:rFonts w:ascii="Tahoma" w:hAnsi="Tahoma"/>
          <w:sz w:val="16"/>
        </w:rPr>
        <w:t>Matteelli A, Centis R, D'Ambrosio L, Sotgiu G, Tadolini M, Pontali E, et al. WHO strategies for the programmatic management of drug-resistant tuberculosis. Expert Rev Respir Med. 2016;10(9):991-1002.</w:t>
      </w:r>
    </w:p>
    <w:p w:rsidR="00DA3A70" w:rsidRPr="00B64A3F" w:rsidP="0028467E" w14:paraId="7B2936AD" w14:textId="77777777">
      <w:pPr>
        <w:pStyle w:val="EndNoteBibliography"/>
        <w:spacing w:after="0"/>
        <w:ind w:left="426" w:hanging="426"/>
        <w:jc w:val="left"/>
        <w:rPr>
          <w:rFonts w:ascii="Tahoma" w:hAnsi="Tahoma" w:cs="Tahoma"/>
          <w:sz w:val="16"/>
          <w:szCs w:val="16"/>
        </w:rPr>
      </w:pPr>
      <w:r w:rsidRPr="00B64A3F">
        <w:rPr>
          <w:rFonts w:ascii="Tahoma" w:hAnsi="Tahoma"/>
          <w:sz w:val="16"/>
        </w:rPr>
        <w:t>53.</w:t>
      </w:r>
      <w:r w:rsidRPr="00B64A3F">
        <w:tab/>
      </w:r>
      <w:r w:rsidRPr="00B64A3F">
        <w:rPr>
          <w:rFonts w:ascii="Tahoma" w:hAnsi="Tahoma"/>
          <w:sz w:val="16"/>
        </w:rPr>
        <w:t>Laserson KF, Thorpe LE, Leimane V, Weyer K, Mitnick CD, Riekstina V, et al. Speaking the same language: treatment outcome definitions for multidrug-resistant tuberculosis. Int J Tuberc Lung Dis. 2005;9(6):640-645.</w:t>
      </w:r>
    </w:p>
    <w:p w:rsidR="00DA3A70" w:rsidRPr="00B64A3F" w:rsidP="0028467E" w14:paraId="77239397" w14:textId="77777777">
      <w:pPr>
        <w:pStyle w:val="EndNoteBibliography"/>
        <w:spacing w:after="0"/>
        <w:ind w:left="426" w:hanging="426"/>
        <w:jc w:val="left"/>
        <w:rPr>
          <w:rFonts w:ascii="Tahoma" w:hAnsi="Tahoma" w:cs="Tahoma"/>
          <w:sz w:val="16"/>
          <w:szCs w:val="16"/>
        </w:rPr>
      </w:pPr>
      <w:r w:rsidRPr="00B64A3F">
        <w:rPr>
          <w:rFonts w:ascii="Tahoma" w:hAnsi="Tahoma"/>
          <w:sz w:val="16"/>
        </w:rPr>
        <w:t>54.</w:t>
      </w:r>
      <w:r w:rsidRPr="00B64A3F">
        <w:tab/>
      </w:r>
      <w:r w:rsidRPr="00B64A3F">
        <w:rPr>
          <w:rFonts w:ascii="Tahoma" w:hAnsi="Tahoma"/>
          <w:sz w:val="16"/>
        </w:rPr>
        <w:t>European Centre for Disease Prevention and Control, World Health Organization. Regional Office for Europe. Tuberculosis surveillance and monitoring in Europe: 2017. Stockholm: ECDC; 2017. Available from: http://dx.doi.org/10.2900/2767.</w:t>
      </w:r>
    </w:p>
    <w:p w:rsidR="00DA3A70" w:rsidRPr="00B64A3F" w:rsidP="0028467E" w14:paraId="2AE1F4BA" w14:textId="77777777">
      <w:pPr>
        <w:pStyle w:val="EndNoteBibliography"/>
        <w:spacing w:after="0"/>
        <w:ind w:left="426" w:hanging="426"/>
        <w:jc w:val="left"/>
        <w:rPr>
          <w:rFonts w:ascii="Tahoma" w:hAnsi="Tahoma" w:cs="Tahoma"/>
          <w:sz w:val="16"/>
          <w:szCs w:val="16"/>
        </w:rPr>
      </w:pPr>
      <w:r w:rsidRPr="00B64A3F">
        <w:rPr>
          <w:rFonts w:ascii="Tahoma" w:hAnsi="Tahoma"/>
          <w:sz w:val="16"/>
        </w:rPr>
        <w:t>55.</w:t>
      </w:r>
      <w:r w:rsidRPr="00B64A3F">
        <w:tab/>
      </w:r>
      <w:r w:rsidRPr="00B64A3F">
        <w:rPr>
          <w:rFonts w:ascii="Tahoma" w:hAnsi="Tahoma"/>
          <w:sz w:val="16"/>
        </w:rPr>
        <w:t>Mor Z, Migliori GB, Althomsons SP, Loddenkemper R, Trnka L, Iademarco MF. Comparison of tuberculosis surveillance systems in low-incidence industrialised countries. Eur Respir J. 2008;32(6):1616-1624.</w:t>
      </w:r>
    </w:p>
    <w:p w:rsidR="00DA3A70" w:rsidRPr="00B64A3F" w:rsidP="0028467E" w14:paraId="39765A90" w14:textId="77777777">
      <w:pPr>
        <w:pStyle w:val="EndNoteBibliography"/>
        <w:spacing w:after="0"/>
        <w:ind w:left="426" w:hanging="426"/>
        <w:jc w:val="left"/>
        <w:rPr>
          <w:rFonts w:ascii="Tahoma" w:hAnsi="Tahoma" w:cs="Tahoma"/>
          <w:sz w:val="16"/>
          <w:szCs w:val="16"/>
        </w:rPr>
      </w:pPr>
      <w:r w:rsidRPr="00B64A3F">
        <w:rPr>
          <w:rFonts w:ascii="Tahoma" w:hAnsi="Tahoma"/>
          <w:sz w:val="16"/>
        </w:rPr>
        <w:t>56.</w:t>
      </w:r>
      <w:r w:rsidRPr="00B64A3F">
        <w:tab/>
      </w:r>
      <w:r w:rsidRPr="00B64A3F">
        <w:rPr>
          <w:rFonts w:ascii="Tahoma" w:hAnsi="Tahoma"/>
          <w:sz w:val="16"/>
        </w:rPr>
        <w:t>Uplekar M, Atre S, Wells WA, Weil D, Lopez R, Migliori G, et al. Mandatory tuberculosis case notification in high tuberculosis-incidence countries: policy and practices. Eur Respir J. 2016(48):1571-1581.</w:t>
      </w:r>
    </w:p>
    <w:p w:rsidR="008B2FFB" w:rsidRPr="00B64A3F" w:rsidP="0028467E" w14:paraId="0C7D1BBC" w14:textId="77777777">
      <w:pPr>
        <w:pStyle w:val="EndNoteBibliography"/>
        <w:ind w:left="426" w:hanging="426"/>
        <w:jc w:val="left"/>
      </w:pPr>
      <w:r w:rsidRPr="00B64A3F">
        <w:rPr>
          <w:rFonts w:ascii="Tahoma" w:hAnsi="Tahoma"/>
          <w:sz w:val="16"/>
        </w:rPr>
        <w:t>57.</w:t>
      </w:r>
      <w:r w:rsidRPr="00B64A3F">
        <w:tab/>
      </w:r>
      <w:r w:rsidRPr="00B64A3F">
        <w:rPr>
          <w:rFonts w:ascii="Tahoma" w:hAnsi="Tahoma"/>
          <w:sz w:val="16"/>
        </w:rPr>
        <w:t>Heldal E, Kuyvenhoven JV, Wares F, Migliori GB, Ditiu L, Fernandez de la Hoz K, et al. Diagnosis and treatment of tuberculosis in undocumented migrants in low- or intermediate-incidence countries. Int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3D94" w:rsidRPr="00847A9F" w:rsidP="00847A9F" w14:paraId="2AD41C94" w14:textId="77777777">
    <w:pPr>
      <w:pStyle w:val="Footer"/>
      <w:spacing w:after="0" w:line="240" w:lineRule="auto"/>
      <w:jc w:val="center"/>
      <w:rPr>
        <w:rFonts w:ascii="Arial" w:hAnsi="Arial" w:cs="Arial"/>
        <w:sz w:val="20"/>
        <w:szCs w:val="20"/>
      </w:rPr>
    </w:pPr>
  </w:p>
  <w:p w:rsidR="00E53D94" w:rsidRPr="00847A9F" w:rsidP="00847A9F" w14:paraId="26593627" w14:textId="55177E7F">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sidR="00C43564">
      <w:rPr>
        <w:rFonts w:ascii="Arial" w:hAnsi="Arial" w:cs="Arial"/>
        <w:noProof/>
        <w:sz w:val="20"/>
        <w:szCs w:val="20"/>
      </w:rPr>
      <w:t>2</w:t>
    </w:r>
    <w:r w:rsidRPr="00847A9F">
      <w:rPr>
        <w:rFonts w:ascii="Arial" w:hAnsi="Arial" w:cs="Arial"/>
        <w:sz w:val="20"/>
        <w:szCs w:val="20"/>
      </w:rP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10C8"/>
    <w:rsid w:val="000634B3"/>
    <w:rsid w:val="00067414"/>
    <w:rsid w:val="0007118B"/>
    <w:rsid w:val="00071A2E"/>
    <w:rsid w:val="00071CA9"/>
    <w:rsid w:val="000726E4"/>
    <w:rsid w:val="00073EA2"/>
    <w:rsid w:val="000740EA"/>
    <w:rsid w:val="00074B07"/>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5670"/>
    <w:rsid w:val="000E1278"/>
    <w:rsid w:val="000F23C9"/>
    <w:rsid w:val="000F2946"/>
    <w:rsid w:val="000F2C5B"/>
    <w:rsid w:val="000F4226"/>
    <w:rsid w:val="000F5AA3"/>
    <w:rsid w:val="000F5F9C"/>
    <w:rsid w:val="000F76CA"/>
    <w:rsid w:val="001035A5"/>
    <w:rsid w:val="00110B63"/>
    <w:rsid w:val="00117FDD"/>
    <w:rsid w:val="001204EC"/>
    <w:rsid w:val="00121291"/>
    <w:rsid w:val="0012450D"/>
    <w:rsid w:val="00125B6D"/>
    <w:rsid w:val="00126616"/>
    <w:rsid w:val="001269EE"/>
    <w:rsid w:val="001304C7"/>
    <w:rsid w:val="0013511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3C08"/>
    <w:rsid w:val="00166790"/>
    <w:rsid w:val="00170B6E"/>
    <w:rsid w:val="00171A18"/>
    <w:rsid w:val="00172D5C"/>
    <w:rsid w:val="001730CE"/>
    <w:rsid w:val="001736AD"/>
    <w:rsid w:val="00173820"/>
    <w:rsid w:val="0017517E"/>
    <w:rsid w:val="001752D3"/>
    <w:rsid w:val="00176AC3"/>
    <w:rsid w:val="001771D6"/>
    <w:rsid w:val="001855AB"/>
    <w:rsid w:val="00185AFB"/>
    <w:rsid w:val="00192273"/>
    <w:rsid w:val="00192B0D"/>
    <w:rsid w:val="00193DC5"/>
    <w:rsid w:val="001959C6"/>
    <w:rsid w:val="00196487"/>
    <w:rsid w:val="001A0592"/>
    <w:rsid w:val="001A3531"/>
    <w:rsid w:val="001A4728"/>
    <w:rsid w:val="001A4C56"/>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6600"/>
    <w:rsid w:val="002377D4"/>
    <w:rsid w:val="00237A50"/>
    <w:rsid w:val="00240F94"/>
    <w:rsid w:val="00242164"/>
    <w:rsid w:val="002425A4"/>
    <w:rsid w:val="00243203"/>
    <w:rsid w:val="00243FFC"/>
    <w:rsid w:val="002444B5"/>
    <w:rsid w:val="00250846"/>
    <w:rsid w:val="00250D1C"/>
    <w:rsid w:val="00251222"/>
    <w:rsid w:val="00251710"/>
    <w:rsid w:val="00251911"/>
    <w:rsid w:val="00251953"/>
    <w:rsid w:val="00251BE7"/>
    <w:rsid w:val="00252ABC"/>
    <w:rsid w:val="00254EDF"/>
    <w:rsid w:val="00256D28"/>
    <w:rsid w:val="00257944"/>
    <w:rsid w:val="00257DAA"/>
    <w:rsid w:val="00264E5E"/>
    <w:rsid w:val="00267443"/>
    <w:rsid w:val="0026777F"/>
    <w:rsid w:val="002701E1"/>
    <w:rsid w:val="0027030B"/>
    <w:rsid w:val="0027045A"/>
    <w:rsid w:val="00270D45"/>
    <w:rsid w:val="00274D20"/>
    <w:rsid w:val="0027624E"/>
    <w:rsid w:val="0027775B"/>
    <w:rsid w:val="00283609"/>
    <w:rsid w:val="0028467E"/>
    <w:rsid w:val="00287121"/>
    <w:rsid w:val="00287895"/>
    <w:rsid w:val="0029231A"/>
    <w:rsid w:val="002939B8"/>
    <w:rsid w:val="0029556C"/>
    <w:rsid w:val="002957A7"/>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D0D81"/>
    <w:rsid w:val="002D130E"/>
    <w:rsid w:val="002D27BF"/>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18"/>
    <w:rsid w:val="003247C6"/>
    <w:rsid w:val="00325CF7"/>
    <w:rsid w:val="00327791"/>
    <w:rsid w:val="00327D7E"/>
    <w:rsid w:val="0033246A"/>
    <w:rsid w:val="00332575"/>
    <w:rsid w:val="0033381B"/>
    <w:rsid w:val="00334B37"/>
    <w:rsid w:val="00340B09"/>
    <w:rsid w:val="003415A2"/>
    <w:rsid w:val="003450AE"/>
    <w:rsid w:val="00352241"/>
    <w:rsid w:val="00352431"/>
    <w:rsid w:val="00353103"/>
    <w:rsid w:val="00353D85"/>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A7874"/>
    <w:rsid w:val="003B02DC"/>
    <w:rsid w:val="003B07C8"/>
    <w:rsid w:val="003B106F"/>
    <w:rsid w:val="003B26F5"/>
    <w:rsid w:val="003B431F"/>
    <w:rsid w:val="003C0153"/>
    <w:rsid w:val="003C06B1"/>
    <w:rsid w:val="003C0936"/>
    <w:rsid w:val="003C0B22"/>
    <w:rsid w:val="003C18EB"/>
    <w:rsid w:val="003C3ACF"/>
    <w:rsid w:val="003C40FE"/>
    <w:rsid w:val="003C545A"/>
    <w:rsid w:val="003C75A7"/>
    <w:rsid w:val="003D0193"/>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0AB"/>
    <w:rsid w:val="0041632C"/>
    <w:rsid w:val="004222D7"/>
    <w:rsid w:val="004238D6"/>
    <w:rsid w:val="004246F1"/>
    <w:rsid w:val="00424941"/>
    <w:rsid w:val="00425C05"/>
    <w:rsid w:val="00427F35"/>
    <w:rsid w:val="00431534"/>
    <w:rsid w:val="0043285B"/>
    <w:rsid w:val="00434411"/>
    <w:rsid w:val="00435CDA"/>
    <w:rsid w:val="00437D86"/>
    <w:rsid w:val="0044267B"/>
    <w:rsid w:val="004446C0"/>
    <w:rsid w:val="00446C50"/>
    <w:rsid w:val="00446E90"/>
    <w:rsid w:val="0044763D"/>
    <w:rsid w:val="00450C22"/>
    <w:rsid w:val="0045142D"/>
    <w:rsid w:val="00452236"/>
    <w:rsid w:val="00460421"/>
    <w:rsid w:val="0046235A"/>
    <w:rsid w:val="00463005"/>
    <w:rsid w:val="004646B1"/>
    <w:rsid w:val="004647E8"/>
    <w:rsid w:val="004658A8"/>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0BC6"/>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5B3"/>
    <w:rsid w:val="004D6F34"/>
    <w:rsid w:val="004D724D"/>
    <w:rsid w:val="004E0655"/>
    <w:rsid w:val="004E08F4"/>
    <w:rsid w:val="004E1242"/>
    <w:rsid w:val="004E36AA"/>
    <w:rsid w:val="004E7168"/>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71926"/>
    <w:rsid w:val="005731B7"/>
    <w:rsid w:val="005739A7"/>
    <w:rsid w:val="0057481C"/>
    <w:rsid w:val="00577395"/>
    <w:rsid w:val="0058068E"/>
    <w:rsid w:val="00583785"/>
    <w:rsid w:val="005849B0"/>
    <w:rsid w:val="00586908"/>
    <w:rsid w:val="00587A44"/>
    <w:rsid w:val="00592DCC"/>
    <w:rsid w:val="00593AC8"/>
    <w:rsid w:val="00593C5A"/>
    <w:rsid w:val="00595BCD"/>
    <w:rsid w:val="005977EF"/>
    <w:rsid w:val="005A045B"/>
    <w:rsid w:val="005A06E9"/>
    <w:rsid w:val="005A08DD"/>
    <w:rsid w:val="005A0DF5"/>
    <w:rsid w:val="005A29FD"/>
    <w:rsid w:val="005A57F3"/>
    <w:rsid w:val="005A714F"/>
    <w:rsid w:val="005B0D9E"/>
    <w:rsid w:val="005B2A34"/>
    <w:rsid w:val="005B2BDD"/>
    <w:rsid w:val="005B361F"/>
    <w:rsid w:val="005B3B63"/>
    <w:rsid w:val="005C0D3B"/>
    <w:rsid w:val="005C16A7"/>
    <w:rsid w:val="005C2159"/>
    <w:rsid w:val="005C26AD"/>
    <w:rsid w:val="005C564F"/>
    <w:rsid w:val="005C62D9"/>
    <w:rsid w:val="005C6765"/>
    <w:rsid w:val="005C7523"/>
    <w:rsid w:val="005D1D2E"/>
    <w:rsid w:val="005D2955"/>
    <w:rsid w:val="005D52C6"/>
    <w:rsid w:val="005D600A"/>
    <w:rsid w:val="005D7F2E"/>
    <w:rsid w:val="005E5FDD"/>
    <w:rsid w:val="005E673D"/>
    <w:rsid w:val="005F0264"/>
    <w:rsid w:val="005F0BA4"/>
    <w:rsid w:val="005F3B1D"/>
    <w:rsid w:val="005F7187"/>
    <w:rsid w:val="005F7C8B"/>
    <w:rsid w:val="00601169"/>
    <w:rsid w:val="00601545"/>
    <w:rsid w:val="00602E21"/>
    <w:rsid w:val="00604B0D"/>
    <w:rsid w:val="00607054"/>
    <w:rsid w:val="00607AE7"/>
    <w:rsid w:val="00611252"/>
    <w:rsid w:val="006132D6"/>
    <w:rsid w:val="0061345F"/>
    <w:rsid w:val="006167B1"/>
    <w:rsid w:val="00617F98"/>
    <w:rsid w:val="00627127"/>
    <w:rsid w:val="006314E3"/>
    <w:rsid w:val="00632004"/>
    <w:rsid w:val="006348B6"/>
    <w:rsid w:val="00640C2F"/>
    <w:rsid w:val="00644B49"/>
    <w:rsid w:val="00646B68"/>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C21"/>
    <w:rsid w:val="00680ED8"/>
    <w:rsid w:val="00681D27"/>
    <w:rsid w:val="006920D1"/>
    <w:rsid w:val="0069291B"/>
    <w:rsid w:val="006933C9"/>
    <w:rsid w:val="0069416F"/>
    <w:rsid w:val="00695293"/>
    <w:rsid w:val="00696357"/>
    <w:rsid w:val="00696485"/>
    <w:rsid w:val="00696D47"/>
    <w:rsid w:val="006A6423"/>
    <w:rsid w:val="006A6F25"/>
    <w:rsid w:val="006A7047"/>
    <w:rsid w:val="006A7AE1"/>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388"/>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3409"/>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19F"/>
    <w:rsid w:val="007529D3"/>
    <w:rsid w:val="0075326E"/>
    <w:rsid w:val="0075422C"/>
    <w:rsid w:val="007542ED"/>
    <w:rsid w:val="00754629"/>
    <w:rsid w:val="007579EF"/>
    <w:rsid w:val="00760DA0"/>
    <w:rsid w:val="0076186B"/>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516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4DAA"/>
    <w:rsid w:val="00805735"/>
    <w:rsid w:val="008071EA"/>
    <w:rsid w:val="00807369"/>
    <w:rsid w:val="00807EF2"/>
    <w:rsid w:val="008104F9"/>
    <w:rsid w:val="00810EF4"/>
    <w:rsid w:val="00811D92"/>
    <w:rsid w:val="00811E0D"/>
    <w:rsid w:val="00814325"/>
    <w:rsid w:val="00816443"/>
    <w:rsid w:val="00817DFE"/>
    <w:rsid w:val="00822B41"/>
    <w:rsid w:val="00824235"/>
    <w:rsid w:val="008249D1"/>
    <w:rsid w:val="008260F5"/>
    <w:rsid w:val="0082752D"/>
    <w:rsid w:val="008309DB"/>
    <w:rsid w:val="00830F53"/>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570A"/>
    <w:rsid w:val="0086705F"/>
    <w:rsid w:val="0087368A"/>
    <w:rsid w:val="00874579"/>
    <w:rsid w:val="008745B1"/>
    <w:rsid w:val="00876060"/>
    <w:rsid w:val="00876E33"/>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B7D3B"/>
    <w:rsid w:val="008C003E"/>
    <w:rsid w:val="008C154E"/>
    <w:rsid w:val="008C2AB2"/>
    <w:rsid w:val="008C7B4C"/>
    <w:rsid w:val="008D07DC"/>
    <w:rsid w:val="008D3402"/>
    <w:rsid w:val="008D3C9F"/>
    <w:rsid w:val="008D49FE"/>
    <w:rsid w:val="008D5CCE"/>
    <w:rsid w:val="008D6E3C"/>
    <w:rsid w:val="008D6F89"/>
    <w:rsid w:val="008E4323"/>
    <w:rsid w:val="008E6EBA"/>
    <w:rsid w:val="008F22B9"/>
    <w:rsid w:val="008F2C33"/>
    <w:rsid w:val="008F54E0"/>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2CD9"/>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E4A"/>
    <w:rsid w:val="009C7F17"/>
    <w:rsid w:val="009D066D"/>
    <w:rsid w:val="009D1E33"/>
    <w:rsid w:val="009D7A44"/>
    <w:rsid w:val="009E0BD0"/>
    <w:rsid w:val="009E2C4D"/>
    <w:rsid w:val="009E4055"/>
    <w:rsid w:val="009E52F3"/>
    <w:rsid w:val="009E6659"/>
    <w:rsid w:val="009E6DDE"/>
    <w:rsid w:val="009F0F2D"/>
    <w:rsid w:val="009F3CC3"/>
    <w:rsid w:val="009F55BF"/>
    <w:rsid w:val="009F6E6C"/>
    <w:rsid w:val="009F7408"/>
    <w:rsid w:val="009F7CCE"/>
    <w:rsid w:val="00A0112E"/>
    <w:rsid w:val="00A019DC"/>
    <w:rsid w:val="00A02375"/>
    <w:rsid w:val="00A02690"/>
    <w:rsid w:val="00A11047"/>
    <w:rsid w:val="00A11C1B"/>
    <w:rsid w:val="00A120A9"/>
    <w:rsid w:val="00A13E19"/>
    <w:rsid w:val="00A145DF"/>
    <w:rsid w:val="00A152C5"/>
    <w:rsid w:val="00A175B5"/>
    <w:rsid w:val="00A17E48"/>
    <w:rsid w:val="00A202C1"/>
    <w:rsid w:val="00A22950"/>
    <w:rsid w:val="00A2538B"/>
    <w:rsid w:val="00A26450"/>
    <w:rsid w:val="00A3398D"/>
    <w:rsid w:val="00A343E7"/>
    <w:rsid w:val="00A34B2E"/>
    <w:rsid w:val="00A34F15"/>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5F2F"/>
    <w:rsid w:val="00AE377E"/>
    <w:rsid w:val="00AE43F6"/>
    <w:rsid w:val="00AE6410"/>
    <w:rsid w:val="00AE6DD8"/>
    <w:rsid w:val="00AF02DC"/>
    <w:rsid w:val="00AF0569"/>
    <w:rsid w:val="00AF0FD4"/>
    <w:rsid w:val="00AF35A2"/>
    <w:rsid w:val="00AF5F04"/>
    <w:rsid w:val="00B005DF"/>
    <w:rsid w:val="00B0261E"/>
    <w:rsid w:val="00B077D3"/>
    <w:rsid w:val="00B10CB2"/>
    <w:rsid w:val="00B12846"/>
    <w:rsid w:val="00B13454"/>
    <w:rsid w:val="00B177FA"/>
    <w:rsid w:val="00B17E3C"/>
    <w:rsid w:val="00B210E1"/>
    <w:rsid w:val="00B2130F"/>
    <w:rsid w:val="00B213D6"/>
    <w:rsid w:val="00B23375"/>
    <w:rsid w:val="00B25540"/>
    <w:rsid w:val="00B261E1"/>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4A3F"/>
    <w:rsid w:val="00B65A54"/>
    <w:rsid w:val="00B70192"/>
    <w:rsid w:val="00B70D4F"/>
    <w:rsid w:val="00B73A3E"/>
    <w:rsid w:val="00B7516C"/>
    <w:rsid w:val="00B76236"/>
    <w:rsid w:val="00B80A1E"/>
    <w:rsid w:val="00B84874"/>
    <w:rsid w:val="00B90A35"/>
    <w:rsid w:val="00B932CB"/>
    <w:rsid w:val="00B94AE8"/>
    <w:rsid w:val="00B94CF8"/>
    <w:rsid w:val="00B94FAC"/>
    <w:rsid w:val="00B9537F"/>
    <w:rsid w:val="00B95859"/>
    <w:rsid w:val="00BA0DE0"/>
    <w:rsid w:val="00BA12C8"/>
    <w:rsid w:val="00BA1C3F"/>
    <w:rsid w:val="00BA2181"/>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42E7"/>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3564"/>
    <w:rsid w:val="00C44BC5"/>
    <w:rsid w:val="00C4507B"/>
    <w:rsid w:val="00C50B06"/>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3A6D"/>
    <w:rsid w:val="00C76C44"/>
    <w:rsid w:val="00C828C8"/>
    <w:rsid w:val="00C8316A"/>
    <w:rsid w:val="00C85E6F"/>
    <w:rsid w:val="00C86081"/>
    <w:rsid w:val="00C87554"/>
    <w:rsid w:val="00C9140C"/>
    <w:rsid w:val="00C91D61"/>
    <w:rsid w:val="00C91E4A"/>
    <w:rsid w:val="00C937D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07E"/>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3478"/>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7DA6"/>
    <w:rsid w:val="00E50DAF"/>
    <w:rsid w:val="00E53D94"/>
    <w:rsid w:val="00E54190"/>
    <w:rsid w:val="00E60016"/>
    <w:rsid w:val="00E6221C"/>
    <w:rsid w:val="00E6252B"/>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6FB"/>
    <w:rsid w:val="00EC6C62"/>
    <w:rsid w:val="00EC75FD"/>
    <w:rsid w:val="00EC7CD2"/>
    <w:rsid w:val="00ED19B7"/>
    <w:rsid w:val="00ED245D"/>
    <w:rsid w:val="00ED3A13"/>
    <w:rsid w:val="00ED3DA4"/>
    <w:rsid w:val="00ED4793"/>
    <w:rsid w:val="00ED51D9"/>
    <w:rsid w:val="00ED5411"/>
    <w:rsid w:val="00ED5B42"/>
    <w:rsid w:val="00EE0213"/>
    <w:rsid w:val="00EE4F53"/>
    <w:rsid w:val="00EE7670"/>
    <w:rsid w:val="00EE7C09"/>
    <w:rsid w:val="00EE7EB5"/>
    <w:rsid w:val="00EF355D"/>
    <w:rsid w:val="00EF6C85"/>
    <w:rsid w:val="00F026FA"/>
    <w:rsid w:val="00F02794"/>
    <w:rsid w:val="00F032B0"/>
    <w:rsid w:val="00F03325"/>
    <w:rsid w:val="00F035A9"/>
    <w:rsid w:val="00F0363F"/>
    <w:rsid w:val="00F061B5"/>
    <w:rsid w:val="00F0729E"/>
    <w:rsid w:val="00F10761"/>
    <w:rsid w:val="00F11E69"/>
    <w:rsid w:val="00F1602D"/>
    <w:rsid w:val="00F16ACF"/>
    <w:rsid w:val="00F17E1D"/>
    <w:rsid w:val="00F25799"/>
    <w:rsid w:val="00F25BD5"/>
    <w:rsid w:val="00F31264"/>
    <w:rsid w:val="00F33475"/>
    <w:rsid w:val="00F34357"/>
    <w:rsid w:val="00F34F3F"/>
    <w:rsid w:val="00F37A02"/>
    <w:rsid w:val="00F40B94"/>
    <w:rsid w:val="00F4135D"/>
    <w:rsid w:val="00F41679"/>
    <w:rsid w:val="00F41717"/>
    <w:rsid w:val="00F433DB"/>
    <w:rsid w:val="00F4410E"/>
    <w:rsid w:val="00F448E2"/>
    <w:rsid w:val="00F4551E"/>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446A"/>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968"/>
    <w:rsid w:val="00FB5F1D"/>
    <w:rsid w:val="00FB63E9"/>
    <w:rsid w:val="00FC0D47"/>
    <w:rsid w:val="00FC0ED1"/>
    <w:rsid w:val="00FC1E62"/>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9FC903B5-BC29-4F44-98CA-5F0A85EF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t-EE" w:bidi="et-EE"/>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et-EE"/>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et-EE" w:eastAsia="et-EE"/>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et-EE" w:eastAsia="et-EE"/>
    </w:rPr>
  </w:style>
  <w:style w:type="character" w:customStyle="1" w:styleId="CommentTextChar1">
    <w:name w:val="Comment Text Char1"/>
    <w:link w:val="CommentText"/>
    <w:uiPriority w:val="99"/>
    <w:rsid w:val="00DA3A70"/>
    <w:rPr>
      <w:rFonts w:ascii="Calibri" w:eastAsia="Calibri" w:hAnsi="Calibri" w:cs="Times New Roman"/>
      <w:sz w:val="20"/>
      <w:szCs w:val="20"/>
      <w:lang w:val="et-EE"/>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et-EE" w:eastAsia="et-EE"/>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et-EE"/>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et-EE" w:eastAsia="et-EE"/>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et-EE" w:eastAsia="et-EE"/>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et-EE" w:eastAsia="et-EE"/>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et-EE"/>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et-EE" w:eastAsia="et-EE"/>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et-EE" w:eastAsia="et-EE"/>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et-EE"/>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et-EE" w:eastAsia="et-EE"/>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et-EE" w:eastAsia="et-EE"/>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19B2-FB49-4A42-89F3-DE8847D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5833</Words>
  <Characters>33251</Characters>
  <Application>Microsoft Office Word</Application>
  <DocSecurity>0</DocSecurity>
  <Lines>277</Lines>
  <Paragraphs>78</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CDT</Company>
  <LinksUpToDate>false</LinksUpToDate>
  <CharactersWithSpaces>39006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4</cp:revision>
  <cp:lastPrinted>2018-05-24T11:29:00Z</cp:lastPrinted>
  <dcterms:created xsi:type="dcterms:W3CDTF">2018-07-23T09:03:00Z</dcterms:created>
  <dcterms:modified xsi:type="dcterms:W3CDTF">2018-07-23T11:13:00Z</dcterms:modified>
</cp:coreProperties>
</file>